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26" w:rsidRDefault="00FF044C" w:rsidP="00FF04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Theme="minorEastAsia"/>
          <w:b/>
          <w:sz w:val="30"/>
          <w:szCs w:val="30"/>
          <w:u w:val="single"/>
          <w:lang w:eastAsia="fr-FR"/>
        </w:rPr>
      </w:pPr>
      <w:r>
        <w:rPr>
          <w:rFonts w:eastAsiaTheme="minorEastAsia"/>
          <w:b/>
          <w:sz w:val="30"/>
          <w:szCs w:val="30"/>
          <w:u w:val="single"/>
          <w:lang w:eastAsia="fr-FR"/>
        </w:rPr>
        <w:t>Vice caché et défaut de conformité</w:t>
      </w:r>
    </w:p>
    <w:p w:rsidR="00FF044C" w:rsidRPr="00FF044C" w:rsidRDefault="00FF044C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FF044C" w:rsidRPr="00FF044C" w:rsidRDefault="00FF044C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266027" w:rsidRPr="00FF044C" w:rsidRDefault="00892C26" w:rsidP="004865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FF044C">
        <w:rPr>
          <w:rFonts w:eastAsiaTheme="minorEastAsia"/>
          <w:sz w:val="24"/>
          <w:szCs w:val="24"/>
          <w:lang w:eastAsia="fr-FR"/>
        </w:rPr>
        <w:t xml:space="preserve">Le vice caché et le défaut de conformité sont deux notions juridiques différentes.  </w:t>
      </w:r>
    </w:p>
    <w:p w:rsidR="0048656C" w:rsidRPr="00FF044C" w:rsidRDefault="0048656C" w:rsidP="004865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54610E" w:rsidRPr="00FF044C" w:rsidRDefault="0054610E" w:rsidP="004865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FF044C">
        <w:rPr>
          <w:rFonts w:eastAsiaTheme="minorEastAsia"/>
          <w:sz w:val="24"/>
          <w:szCs w:val="24"/>
          <w:lang w:eastAsia="fr-FR"/>
        </w:rPr>
        <w:t xml:space="preserve">Aux termes des </w:t>
      </w:r>
      <w:r w:rsidR="00B42901" w:rsidRPr="00FF044C">
        <w:rPr>
          <w:rFonts w:eastAsiaTheme="minorEastAsia"/>
          <w:sz w:val="24"/>
          <w:szCs w:val="24"/>
          <w:lang w:eastAsia="fr-FR"/>
        </w:rPr>
        <w:t>articles 1641 et suivants du C</w:t>
      </w:r>
      <w:r w:rsidRPr="00FF044C">
        <w:rPr>
          <w:rFonts w:eastAsiaTheme="minorEastAsia"/>
          <w:sz w:val="24"/>
          <w:szCs w:val="24"/>
          <w:lang w:eastAsia="fr-FR"/>
        </w:rPr>
        <w:t>ode civil, le vendeur est tenu de la garantie des vices cachés,</w:t>
      </w:r>
      <w:r w:rsidR="002137A9" w:rsidRPr="00FF044C">
        <w:rPr>
          <w:rFonts w:eastAsiaTheme="minorEastAsia"/>
          <w:sz w:val="24"/>
          <w:szCs w:val="24"/>
          <w:lang w:eastAsia="fr-FR"/>
        </w:rPr>
        <w:t xml:space="preserve"> (sauf clause contraire) et</w:t>
      </w:r>
      <w:r w:rsidRPr="00FF044C">
        <w:rPr>
          <w:rFonts w:eastAsiaTheme="minorEastAsia"/>
          <w:sz w:val="24"/>
          <w:szCs w:val="24"/>
          <w:lang w:eastAsia="fr-FR"/>
        </w:rPr>
        <w:t xml:space="preserve"> selon les articles L</w:t>
      </w:r>
      <w:r w:rsidR="00B42901" w:rsidRPr="00FF044C">
        <w:rPr>
          <w:rFonts w:eastAsiaTheme="minorEastAsia"/>
          <w:sz w:val="24"/>
          <w:szCs w:val="24"/>
          <w:lang w:eastAsia="fr-FR"/>
        </w:rPr>
        <w:t xml:space="preserve">. </w:t>
      </w:r>
      <w:r w:rsidRPr="00FF044C">
        <w:rPr>
          <w:rFonts w:eastAsiaTheme="minorEastAsia"/>
          <w:sz w:val="24"/>
          <w:szCs w:val="24"/>
          <w:lang w:eastAsia="fr-FR"/>
        </w:rPr>
        <w:t>217-4 et suivants du Code de la consommation</w:t>
      </w:r>
      <w:r w:rsidR="00B42901" w:rsidRPr="00FF044C">
        <w:rPr>
          <w:rFonts w:eastAsiaTheme="minorEastAsia"/>
          <w:sz w:val="24"/>
          <w:szCs w:val="24"/>
          <w:lang w:eastAsia="fr-FR"/>
        </w:rPr>
        <w:t>,</w:t>
      </w:r>
      <w:r w:rsidRPr="00FF044C">
        <w:rPr>
          <w:rFonts w:eastAsiaTheme="minorEastAsia"/>
          <w:sz w:val="24"/>
          <w:szCs w:val="24"/>
          <w:lang w:eastAsia="fr-FR"/>
        </w:rPr>
        <w:t xml:space="preserve"> le vendeur est tenu de vendre un bien conforme. </w:t>
      </w:r>
    </w:p>
    <w:p w:rsidR="0048656C" w:rsidRPr="00FF044C" w:rsidRDefault="0048656C" w:rsidP="004865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54610E" w:rsidRPr="00FF044C" w:rsidRDefault="0054610E" w:rsidP="004865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FF044C">
        <w:rPr>
          <w:rFonts w:eastAsiaTheme="minorEastAsia"/>
          <w:sz w:val="24"/>
          <w:szCs w:val="24"/>
          <w:lang w:eastAsia="fr-FR"/>
        </w:rPr>
        <w:t xml:space="preserve">Il convient donc de distinguer ces deux notions : </w:t>
      </w:r>
    </w:p>
    <w:p w:rsidR="00B42901" w:rsidRDefault="00B42901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7409B2" w:rsidRPr="00FF044C" w:rsidRDefault="007409B2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892C26" w:rsidRPr="007409B2" w:rsidRDefault="0054610E" w:rsidP="007409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Theme="minorEastAsia"/>
          <w:b/>
          <w:i/>
          <w:sz w:val="26"/>
          <w:szCs w:val="26"/>
          <w:lang w:eastAsia="fr-FR"/>
        </w:rPr>
      </w:pPr>
      <w:r w:rsidRPr="007409B2">
        <w:rPr>
          <w:rFonts w:eastAsiaTheme="minorEastAsia"/>
          <w:b/>
          <w:i/>
          <w:sz w:val="26"/>
          <w:szCs w:val="26"/>
          <w:lang w:eastAsia="fr-FR"/>
        </w:rPr>
        <w:t>Le vice caché</w:t>
      </w:r>
      <w:r w:rsidR="00892C26" w:rsidRPr="007409B2">
        <w:rPr>
          <w:rFonts w:eastAsiaTheme="minorEastAsia"/>
          <w:b/>
          <w:i/>
          <w:sz w:val="26"/>
          <w:szCs w:val="26"/>
          <w:lang w:eastAsia="fr-FR"/>
        </w:rPr>
        <w:t> :</w:t>
      </w:r>
      <w:r w:rsidR="00B42901" w:rsidRPr="007409B2">
        <w:rPr>
          <w:rFonts w:eastAsiaTheme="minorEastAsia"/>
          <w:b/>
          <w:i/>
          <w:sz w:val="26"/>
          <w:szCs w:val="26"/>
          <w:lang w:eastAsia="fr-FR"/>
        </w:rPr>
        <w:t xml:space="preserve"> article 1641 du C</w:t>
      </w:r>
      <w:r w:rsidR="007E299C" w:rsidRPr="007409B2">
        <w:rPr>
          <w:rFonts w:eastAsiaTheme="minorEastAsia"/>
          <w:b/>
          <w:i/>
          <w:sz w:val="26"/>
          <w:szCs w:val="26"/>
          <w:lang w:eastAsia="fr-FR"/>
        </w:rPr>
        <w:t>ode civil</w:t>
      </w:r>
    </w:p>
    <w:p w:rsidR="007409B2" w:rsidRDefault="007409B2" w:rsidP="004865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C64F61" w:rsidRDefault="00C64F61" w:rsidP="004865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54610E" w:rsidRPr="00FF044C" w:rsidRDefault="0054610E" w:rsidP="004865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FF044C">
        <w:rPr>
          <w:rFonts w:eastAsiaTheme="minorEastAsia"/>
          <w:sz w:val="24"/>
          <w:szCs w:val="24"/>
          <w:lang w:eastAsia="fr-FR"/>
        </w:rPr>
        <w:t>Il s’agit du défaut qui rend la chose impropre à l’usage auquel on la destine et qui en diminue tellement cet usage que l’acheteur n’aurait pas acquis ce bien ou n’en aurait donné qu’un moindre prix s’il les avait connus.</w:t>
      </w:r>
    </w:p>
    <w:p w:rsidR="00892C26" w:rsidRPr="00FF044C" w:rsidRDefault="0054610E" w:rsidP="004865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FF044C">
        <w:rPr>
          <w:rFonts w:eastAsiaTheme="minorEastAsia"/>
          <w:sz w:val="24"/>
          <w:szCs w:val="24"/>
          <w:lang w:eastAsia="fr-FR"/>
        </w:rPr>
        <w:t>L’existence du vice</w:t>
      </w:r>
      <w:r w:rsidR="002137A9" w:rsidRPr="00FF044C">
        <w:rPr>
          <w:rFonts w:eastAsiaTheme="minorEastAsia"/>
          <w:sz w:val="24"/>
          <w:szCs w:val="24"/>
          <w:lang w:eastAsia="fr-FR"/>
        </w:rPr>
        <w:t xml:space="preserve"> doit être préalable à la vente</w:t>
      </w:r>
      <w:r w:rsidR="00892C26" w:rsidRPr="00FF044C">
        <w:rPr>
          <w:rFonts w:eastAsiaTheme="minorEastAsia"/>
          <w:sz w:val="24"/>
          <w:szCs w:val="24"/>
          <w:lang w:eastAsia="fr-FR"/>
        </w:rPr>
        <w:t xml:space="preserve"> et la preuve du vice doit être prouvé par celui qui l’invoque.  </w:t>
      </w:r>
      <w:r w:rsidR="002137A9" w:rsidRPr="00FF044C">
        <w:rPr>
          <w:rFonts w:eastAsiaTheme="minorEastAsia"/>
          <w:sz w:val="24"/>
          <w:szCs w:val="24"/>
          <w:lang w:eastAsia="fr-FR"/>
        </w:rPr>
        <w:t xml:space="preserve"> </w:t>
      </w:r>
    </w:p>
    <w:p w:rsidR="0048656C" w:rsidRPr="00FF044C" w:rsidRDefault="0048656C" w:rsidP="004865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7E299C" w:rsidRDefault="007E299C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</w:rPr>
      </w:pPr>
      <w:r w:rsidRPr="00FF044C">
        <w:rPr>
          <w:rFonts w:cstheme="minorHAnsi"/>
          <w:sz w:val="24"/>
          <w:szCs w:val="24"/>
        </w:rPr>
        <w:t>Aux termes de l’</w:t>
      </w:r>
      <w:r w:rsidR="00B42901" w:rsidRPr="00FF044C">
        <w:rPr>
          <w:rFonts w:cstheme="minorHAnsi"/>
          <w:i/>
          <w:sz w:val="24"/>
          <w:szCs w:val="24"/>
        </w:rPr>
        <w:t>article 1644 du C</w:t>
      </w:r>
      <w:r w:rsidRPr="00FF044C">
        <w:rPr>
          <w:rFonts w:cstheme="minorHAnsi"/>
          <w:i/>
          <w:sz w:val="24"/>
          <w:szCs w:val="24"/>
        </w:rPr>
        <w:t xml:space="preserve">ode </w:t>
      </w:r>
      <w:r w:rsidR="00D03256" w:rsidRPr="00FF044C">
        <w:rPr>
          <w:rFonts w:cstheme="minorHAnsi"/>
          <w:i/>
          <w:sz w:val="24"/>
          <w:szCs w:val="24"/>
        </w:rPr>
        <w:t>civil</w:t>
      </w:r>
      <w:r w:rsidR="00D03256" w:rsidRPr="00FF044C">
        <w:rPr>
          <w:rFonts w:cstheme="minorHAnsi"/>
          <w:sz w:val="24"/>
          <w:szCs w:val="24"/>
        </w:rPr>
        <w:t xml:space="preserve">, si le vice est établi, </w:t>
      </w:r>
      <w:r w:rsidRPr="00FF044C">
        <w:rPr>
          <w:rFonts w:cstheme="minorHAnsi"/>
          <w:sz w:val="24"/>
          <w:szCs w:val="24"/>
        </w:rPr>
        <w:t>l’acquéreur a</w:t>
      </w:r>
      <w:r w:rsidR="00892C26" w:rsidRPr="00FF044C">
        <w:rPr>
          <w:rFonts w:cstheme="minorHAnsi"/>
          <w:sz w:val="24"/>
          <w:szCs w:val="24"/>
        </w:rPr>
        <w:t xml:space="preserve"> le choix</w:t>
      </w:r>
      <w:r w:rsidRPr="00FF044C">
        <w:rPr>
          <w:rFonts w:cstheme="minorHAnsi"/>
          <w:sz w:val="24"/>
          <w:szCs w:val="24"/>
        </w:rPr>
        <w:t xml:space="preserve">. Il peut </w:t>
      </w:r>
      <w:r w:rsidRPr="00FF044C">
        <w:rPr>
          <w:rFonts w:eastAsiaTheme="minorEastAsia"/>
          <w:sz w:val="24"/>
          <w:szCs w:val="24"/>
        </w:rPr>
        <w:t>demander :</w:t>
      </w:r>
    </w:p>
    <w:p w:rsidR="00FF044C" w:rsidRPr="00FF044C" w:rsidRDefault="00FF044C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</w:rPr>
      </w:pPr>
    </w:p>
    <w:p w:rsidR="007E299C" w:rsidRPr="00FF044C" w:rsidRDefault="007E299C" w:rsidP="00FF044C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FF044C">
        <w:rPr>
          <w:rFonts w:cstheme="minorHAnsi"/>
          <w:sz w:val="24"/>
          <w:szCs w:val="24"/>
        </w:rPr>
        <w:t>La</w:t>
      </w:r>
      <w:r w:rsidR="00892C26" w:rsidRPr="00FF044C">
        <w:rPr>
          <w:rFonts w:cstheme="minorHAnsi"/>
          <w:sz w:val="24"/>
          <w:szCs w:val="24"/>
        </w:rPr>
        <w:t xml:space="preserve"> </w:t>
      </w:r>
      <w:r w:rsidR="00892C26" w:rsidRPr="00FF044C">
        <w:rPr>
          <w:rFonts w:eastAsiaTheme="minorEastAsia"/>
          <w:sz w:val="24"/>
          <w:szCs w:val="24"/>
          <w:lang w:eastAsia="fr-FR"/>
        </w:rPr>
        <w:t>résolution</w:t>
      </w:r>
      <w:r w:rsidR="00892C26" w:rsidRPr="00FF044C">
        <w:rPr>
          <w:rFonts w:cstheme="minorHAnsi"/>
          <w:sz w:val="24"/>
          <w:szCs w:val="24"/>
        </w:rPr>
        <w:t xml:space="preserve"> de la </w:t>
      </w:r>
      <w:r w:rsidRPr="00FF044C">
        <w:rPr>
          <w:rFonts w:cstheme="minorHAnsi"/>
          <w:sz w:val="24"/>
          <w:szCs w:val="24"/>
        </w:rPr>
        <w:t>vente et</w:t>
      </w:r>
      <w:r w:rsidR="00892C26" w:rsidRPr="00FF044C">
        <w:rPr>
          <w:rFonts w:cstheme="minorHAnsi"/>
          <w:sz w:val="24"/>
          <w:szCs w:val="24"/>
        </w:rPr>
        <w:t xml:space="preserve"> restituer</w:t>
      </w:r>
      <w:r w:rsidRPr="00FF044C">
        <w:rPr>
          <w:rFonts w:cstheme="minorHAnsi"/>
          <w:sz w:val="24"/>
          <w:szCs w:val="24"/>
        </w:rPr>
        <w:t xml:space="preserve"> le bien</w:t>
      </w:r>
      <w:r w:rsidR="00B42901" w:rsidRPr="00FF044C">
        <w:rPr>
          <w:rFonts w:cstheme="minorHAnsi"/>
          <w:sz w:val="24"/>
          <w:szCs w:val="24"/>
        </w:rPr>
        <w:t>,</w:t>
      </w:r>
      <w:r w:rsidRPr="00FF044C">
        <w:rPr>
          <w:rFonts w:cstheme="minorHAnsi"/>
          <w:sz w:val="24"/>
          <w:szCs w:val="24"/>
        </w:rPr>
        <w:t xml:space="preserve"> en </w:t>
      </w:r>
      <w:r w:rsidR="00A1377B" w:rsidRPr="00FF044C">
        <w:rPr>
          <w:rFonts w:cstheme="minorHAnsi"/>
          <w:sz w:val="24"/>
          <w:szCs w:val="24"/>
        </w:rPr>
        <w:t>contrepartie</w:t>
      </w:r>
      <w:r w:rsidRPr="00FF044C">
        <w:rPr>
          <w:rFonts w:cstheme="minorHAnsi"/>
          <w:sz w:val="24"/>
          <w:szCs w:val="24"/>
        </w:rPr>
        <w:t xml:space="preserve"> </w:t>
      </w:r>
      <w:r w:rsidR="00A1377B" w:rsidRPr="00FF044C">
        <w:rPr>
          <w:rFonts w:cstheme="minorHAnsi"/>
          <w:sz w:val="24"/>
          <w:szCs w:val="24"/>
        </w:rPr>
        <w:t>de quoi le vendeur rembourse tout ou partie du</w:t>
      </w:r>
      <w:r w:rsidR="00892C26" w:rsidRPr="00FF044C">
        <w:rPr>
          <w:rFonts w:cstheme="minorHAnsi"/>
          <w:sz w:val="24"/>
          <w:szCs w:val="24"/>
        </w:rPr>
        <w:t xml:space="preserve"> prix</w:t>
      </w:r>
      <w:r w:rsidR="00A1377B" w:rsidRPr="00FF044C">
        <w:rPr>
          <w:rFonts w:cstheme="minorHAnsi"/>
          <w:sz w:val="24"/>
          <w:szCs w:val="24"/>
        </w:rPr>
        <w:t>.</w:t>
      </w:r>
      <w:r w:rsidR="00892C26" w:rsidRPr="00FF044C">
        <w:rPr>
          <w:rFonts w:cstheme="minorHAnsi"/>
          <w:sz w:val="24"/>
          <w:szCs w:val="24"/>
        </w:rPr>
        <w:t xml:space="preserve"> </w:t>
      </w:r>
    </w:p>
    <w:p w:rsidR="00892C26" w:rsidRPr="00FF044C" w:rsidRDefault="00B967A4" w:rsidP="00FF044C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FF044C">
        <w:rPr>
          <w:rFonts w:eastAsiaTheme="minorEastAsia"/>
          <w:sz w:val="24"/>
          <w:szCs w:val="24"/>
          <w:lang w:eastAsia="fr-FR"/>
        </w:rPr>
        <w:t>Ou</w:t>
      </w:r>
      <w:r w:rsidR="00892C26" w:rsidRPr="00FF044C">
        <w:rPr>
          <w:rFonts w:eastAsiaTheme="minorEastAsia"/>
          <w:sz w:val="24"/>
          <w:szCs w:val="24"/>
          <w:lang w:eastAsia="fr-FR"/>
        </w:rPr>
        <w:t xml:space="preserve"> un remboursement partiel et l’acquéreur conserve le bien acquis</w:t>
      </w:r>
    </w:p>
    <w:p w:rsidR="00FF044C" w:rsidRPr="00FF044C" w:rsidRDefault="00FF044C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2137A9" w:rsidRPr="00FF044C" w:rsidRDefault="002137A9" w:rsidP="002137A9">
      <w:pPr>
        <w:pStyle w:val="NormalWeb"/>
        <w:rPr>
          <w:rStyle w:val="lev"/>
          <w:rFonts w:asciiTheme="minorHAnsi" w:hAnsiTheme="minorHAnsi" w:cstheme="minorHAnsi"/>
          <w:color w:val="auto"/>
        </w:rPr>
      </w:pPr>
      <w:r w:rsidRPr="00FF044C">
        <w:rPr>
          <w:rStyle w:val="lev"/>
          <w:rFonts w:asciiTheme="minorHAnsi" w:hAnsiTheme="minorHAnsi" w:cstheme="minorHAnsi"/>
          <w:color w:val="auto"/>
        </w:rPr>
        <w:t xml:space="preserve">Cette action en garantie des vices cachés doit être intentée dans les </w:t>
      </w:r>
      <w:r w:rsidR="00B42901" w:rsidRPr="00FF044C">
        <w:rPr>
          <w:rStyle w:val="lev"/>
          <w:rFonts w:asciiTheme="minorHAnsi" w:hAnsiTheme="minorHAnsi" w:cstheme="minorHAnsi"/>
          <w:color w:val="auto"/>
        </w:rPr>
        <w:t>2</w:t>
      </w:r>
      <w:r w:rsidRPr="00FF044C">
        <w:rPr>
          <w:rStyle w:val="lev"/>
          <w:rFonts w:asciiTheme="minorHAnsi" w:hAnsiTheme="minorHAnsi" w:cstheme="minorHAnsi"/>
          <w:color w:val="auto"/>
        </w:rPr>
        <w:t xml:space="preserve"> ans à </w:t>
      </w:r>
      <w:r w:rsidRPr="00FF044C">
        <w:rPr>
          <w:rStyle w:val="lev"/>
          <w:rFonts w:asciiTheme="minorHAnsi" w:hAnsiTheme="minorHAnsi" w:cstheme="minorHAnsi"/>
          <w:color w:val="auto"/>
          <w:u w:val="single"/>
        </w:rPr>
        <w:t>compter de la découverte du vice</w:t>
      </w:r>
      <w:r w:rsidR="00B42901" w:rsidRPr="00FF044C">
        <w:rPr>
          <w:rStyle w:val="lev"/>
          <w:rFonts w:asciiTheme="minorHAnsi" w:hAnsiTheme="minorHAnsi" w:cstheme="minorHAnsi"/>
          <w:color w:val="auto"/>
        </w:rPr>
        <w:t>, et ce</w:t>
      </w:r>
      <w:r w:rsidRPr="00FF044C">
        <w:rPr>
          <w:rStyle w:val="lev"/>
          <w:rFonts w:asciiTheme="minorHAnsi" w:hAnsiTheme="minorHAnsi" w:cstheme="minorHAnsi"/>
          <w:color w:val="auto"/>
        </w:rPr>
        <w:t xml:space="preserve"> dans les </w:t>
      </w:r>
      <w:r w:rsidR="00B42901" w:rsidRPr="00FF044C">
        <w:rPr>
          <w:rStyle w:val="lev"/>
          <w:rFonts w:asciiTheme="minorHAnsi" w:hAnsiTheme="minorHAnsi" w:cstheme="minorHAnsi"/>
          <w:color w:val="auto"/>
        </w:rPr>
        <w:t>5</w:t>
      </w:r>
      <w:r w:rsidRPr="00FF044C">
        <w:rPr>
          <w:rStyle w:val="lev"/>
          <w:rFonts w:asciiTheme="minorHAnsi" w:hAnsiTheme="minorHAnsi" w:cstheme="minorHAnsi"/>
          <w:color w:val="auto"/>
        </w:rPr>
        <w:t xml:space="preserve"> ans </w:t>
      </w:r>
      <w:r w:rsidR="00B42901" w:rsidRPr="00FF044C">
        <w:rPr>
          <w:rStyle w:val="lev"/>
          <w:rFonts w:asciiTheme="minorHAnsi" w:hAnsiTheme="minorHAnsi" w:cstheme="minorHAnsi"/>
          <w:color w:val="auto"/>
        </w:rPr>
        <w:t xml:space="preserve">maximum </w:t>
      </w:r>
      <w:r w:rsidRPr="00FF044C">
        <w:rPr>
          <w:rStyle w:val="lev"/>
          <w:rFonts w:asciiTheme="minorHAnsi" w:hAnsiTheme="minorHAnsi" w:cstheme="minorHAnsi"/>
          <w:color w:val="auto"/>
        </w:rPr>
        <w:t>qui suivent la vente.</w:t>
      </w:r>
    </w:p>
    <w:p w:rsidR="002137A9" w:rsidRPr="00FF044C" w:rsidRDefault="002137A9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lev"/>
          <w:rFonts w:cstheme="minorHAnsi"/>
          <w:bCs w:val="0"/>
          <w:sz w:val="24"/>
          <w:szCs w:val="24"/>
        </w:rPr>
      </w:pPr>
      <w:r w:rsidRPr="00FF044C">
        <w:rPr>
          <w:rStyle w:val="lev"/>
          <w:rFonts w:cstheme="minorHAnsi"/>
          <w:sz w:val="24"/>
          <w:szCs w:val="24"/>
        </w:rPr>
        <w:t xml:space="preserve">Seule une procédure judiciaire peut </w:t>
      </w:r>
      <w:r w:rsidR="00160D3C" w:rsidRPr="00FF044C">
        <w:rPr>
          <w:rStyle w:val="lev"/>
          <w:rFonts w:cstheme="minorHAnsi"/>
          <w:sz w:val="24"/>
          <w:szCs w:val="24"/>
        </w:rPr>
        <w:t xml:space="preserve">interrompre cette prescription et il appartient à l’acquéreur de prouver le vice caché.  Cette preuve s’apporte par une expertise amiable et </w:t>
      </w:r>
      <w:r w:rsidR="00160D3C" w:rsidRPr="00FF044C">
        <w:rPr>
          <w:rStyle w:val="lev"/>
          <w:rFonts w:cstheme="minorHAnsi"/>
          <w:bCs w:val="0"/>
          <w:sz w:val="24"/>
          <w:szCs w:val="24"/>
        </w:rPr>
        <w:t xml:space="preserve">contradictoire ou une expertise judiciaire.  </w:t>
      </w:r>
    </w:p>
    <w:p w:rsidR="00FF044C" w:rsidRDefault="00FF044C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9F6052" w:rsidRPr="00FF044C" w:rsidRDefault="009F6052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A1377B" w:rsidRPr="00FF044C" w:rsidRDefault="00A1377B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7409B2" w:rsidRDefault="00B42901" w:rsidP="007409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Theme="minorEastAsia"/>
          <w:b/>
          <w:i/>
          <w:sz w:val="26"/>
          <w:szCs w:val="26"/>
          <w:lang w:eastAsia="fr-FR"/>
        </w:rPr>
      </w:pPr>
      <w:r w:rsidRPr="007409B2">
        <w:rPr>
          <w:rFonts w:eastAsiaTheme="minorEastAsia"/>
          <w:b/>
          <w:i/>
          <w:sz w:val="26"/>
          <w:szCs w:val="26"/>
          <w:lang w:eastAsia="fr-FR"/>
        </w:rPr>
        <w:t xml:space="preserve">La garantie de conformité : </w:t>
      </w:r>
      <w:r w:rsidR="00160D3C" w:rsidRPr="007409B2">
        <w:rPr>
          <w:rFonts w:eastAsiaTheme="minorEastAsia"/>
          <w:b/>
          <w:i/>
          <w:sz w:val="26"/>
          <w:szCs w:val="26"/>
          <w:lang w:eastAsia="fr-FR"/>
        </w:rPr>
        <w:t>articles L</w:t>
      </w:r>
      <w:r w:rsidRPr="007409B2">
        <w:rPr>
          <w:rFonts w:eastAsiaTheme="minorEastAsia"/>
          <w:b/>
          <w:i/>
          <w:sz w:val="26"/>
          <w:szCs w:val="26"/>
          <w:lang w:eastAsia="fr-FR"/>
        </w:rPr>
        <w:t xml:space="preserve">. </w:t>
      </w:r>
      <w:r w:rsidR="00160D3C" w:rsidRPr="007409B2">
        <w:rPr>
          <w:rFonts w:eastAsiaTheme="minorEastAsia"/>
          <w:b/>
          <w:i/>
          <w:sz w:val="26"/>
          <w:szCs w:val="26"/>
          <w:lang w:eastAsia="fr-FR"/>
        </w:rPr>
        <w:t>217-</w:t>
      </w:r>
      <w:r w:rsidR="008963E0">
        <w:rPr>
          <w:rFonts w:eastAsiaTheme="minorEastAsia"/>
          <w:b/>
          <w:i/>
          <w:sz w:val="26"/>
          <w:szCs w:val="26"/>
          <w:lang w:eastAsia="fr-FR"/>
        </w:rPr>
        <w:t>3</w:t>
      </w:r>
      <w:r w:rsidR="00160D3C" w:rsidRPr="007409B2">
        <w:rPr>
          <w:rFonts w:eastAsiaTheme="minorEastAsia"/>
          <w:b/>
          <w:i/>
          <w:sz w:val="26"/>
          <w:szCs w:val="26"/>
          <w:lang w:eastAsia="fr-FR"/>
        </w:rPr>
        <w:t xml:space="preserve"> et suiv</w:t>
      </w:r>
      <w:r w:rsidRPr="007409B2">
        <w:rPr>
          <w:rFonts w:eastAsiaTheme="minorEastAsia"/>
          <w:b/>
          <w:i/>
          <w:sz w:val="26"/>
          <w:szCs w:val="26"/>
          <w:lang w:eastAsia="fr-FR"/>
        </w:rPr>
        <w:t xml:space="preserve">ants </w:t>
      </w:r>
    </w:p>
    <w:p w:rsidR="00160D3C" w:rsidRPr="007409B2" w:rsidRDefault="00B42901" w:rsidP="007409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Theme="minorEastAsia"/>
          <w:b/>
          <w:i/>
          <w:sz w:val="26"/>
          <w:szCs w:val="26"/>
          <w:lang w:eastAsia="fr-FR"/>
        </w:rPr>
      </w:pPr>
      <w:r w:rsidRPr="007409B2">
        <w:rPr>
          <w:rFonts w:eastAsiaTheme="minorEastAsia"/>
          <w:b/>
          <w:i/>
          <w:sz w:val="26"/>
          <w:szCs w:val="26"/>
          <w:lang w:eastAsia="fr-FR"/>
        </w:rPr>
        <w:t>du Code de la consommation</w:t>
      </w:r>
    </w:p>
    <w:p w:rsidR="007409B2" w:rsidRDefault="007409B2" w:rsidP="007409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</w:rPr>
      </w:pPr>
    </w:p>
    <w:p w:rsidR="00C64F61" w:rsidRDefault="00C64F61" w:rsidP="007409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</w:rPr>
      </w:pPr>
    </w:p>
    <w:p w:rsidR="00B3700A" w:rsidRPr="00FF044C" w:rsidRDefault="00B3700A" w:rsidP="00B3700A">
      <w:pPr>
        <w:pStyle w:val="NormalWeb"/>
        <w:rPr>
          <w:rFonts w:asciiTheme="minorHAnsi" w:hAnsiTheme="minorHAnsi" w:cstheme="minorHAnsi"/>
          <w:color w:val="auto"/>
        </w:rPr>
      </w:pPr>
      <w:r w:rsidRPr="00FF044C">
        <w:rPr>
          <w:rFonts w:asciiTheme="minorHAnsi" w:hAnsiTheme="minorHAnsi" w:cstheme="minorHAnsi"/>
          <w:b/>
          <w:color w:val="auto"/>
        </w:rPr>
        <w:t>Cette garantie ne s’applique qu’au consommateur si le vendeur est un professionnel</w:t>
      </w:r>
      <w:r w:rsidRPr="00FF044C">
        <w:rPr>
          <w:rFonts w:asciiTheme="minorHAnsi" w:hAnsiTheme="minorHAnsi" w:cstheme="minorHAnsi"/>
          <w:color w:val="auto"/>
        </w:rPr>
        <w:t xml:space="preserve">. </w:t>
      </w:r>
      <w:r w:rsidR="00A1377B" w:rsidRPr="00FF044C">
        <w:rPr>
          <w:rFonts w:asciiTheme="minorHAnsi" w:hAnsiTheme="minorHAnsi" w:cstheme="minorHAnsi"/>
          <w:color w:val="auto"/>
        </w:rPr>
        <w:t>Elle</w:t>
      </w:r>
      <w:r w:rsidRPr="00FF044C">
        <w:rPr>
          <w:rFonts w:asciiTheme="minorHAnsi" w:hAnsiTheme="minorHAnsi" w:cstheme="minorHAnsi"/>
          <w:color w:val="auto"/>
        </w:rPr>
        <w:t xml:space="preserve"> ne concerne donc ni les ventes en</w:t>
      </w:r>
      <w:r w:rsidR="00B42901" w:rsidRPr="00FF044C">
        <w:rPr>
          <w:rFonts w:asciiTheme="minorHAnsi" w:hAnsiTheme="minorHAnsi" w:cstheme="minorHAnsi"/>
          <w:color w:val="auto"/>
        </w:rPr>
        <w:t>tre professionnels</w:t>
      </w:r>
      <w:r w:rsidR="00A21311" w:rsidRPr="00FF044C">
        <w:rPr>
          <w:rFonts w:asciiTheme="minorHAnsi" w:hAnsiTheme="minorHAnsi" w:cstheme="minorHAnsi"/>
          <w:color w:val="auto"/>
        </w:rPr>
        <w:t xml:space="preserve"> (sauf exceptions)</w:t>
      </w:r>
      <w:r w:rsidRPr="00FF044C">
        <w:rPr>
          <w:rFonts w:asciiTheme="minorHAnsi" w:hAnsiTheme="minorHAnsi" w:cstheme="minorHAnsi"/>
          <w:color w:val="auto"/>
        </w:rPr>
        <w:t xml:space="preserve"> ni celle entre particuliers. </w:t>
      </w:r>
    </w:p>
    <w:p w:rsidR="00160D3C" w:rsidRPr="00FF044C" w:rsidRDefault="00160D3C" w:rsidP="00160D3C">
      <w:pPr>
        <w:pStyle w:val="NormalWeb"/>
        <w:rPr>
          <w:rFonts w:asciiTheme="minorHAnsi" w:hAnsiTheme="minorHAnsi" w:cstheme="minorHAnsi"/>
          <w:color w:val="auto"/>
        </w:rPr>
      </w:pPr>
      <w:r w:rsidRPr="00FF044C">
        <w:rPr>
          <w:rFonts w:asciiTheme="minorHAnsi" w:hAnsiTheme="minorHAnsi" w:cstheme="minorHAnsi"/>
          <w:color w:val="auto"/>
        </w:rPr>
        <w:t xml:space="preserve">Le défaut de conformité provient d'une différence entre la chose convenue et la chose livrée trahissant l’inexécution, par le vendeur, </w:t>
      </w:r>
      <w:r w:rsidR="00B3700A" w:rsidRPr="00FF044C">
        <w:rPr>
          <w:rFonts w:asciiTheme="minorHAnsi" w:hAnsiTheme="minorHAnsi" w:cstheme="minorHAnsi"/>
          <w:color w:val="auto"/>
        </w:rPr>
        <w:t xml:space="preserve">de son obligation de délivrance. </w:t>
      </w:r>
    </w:p>
    <w:p w:rsidR="008963E0" w:rsidRPr="008F09B8" w:rsidRDefault="00B3700A" w:rsidP="00B3700A">
      <w:pPr>
        <w:pStyle w:val="NormalWeb"/>
        <w:rPr>
          <w:rFonts w:asciiTheme="minorHAnsi" w:hAnsiTheme="minorHAnsi" w:cstheme="minorHAnsi"/>
          <w:color w:val="auto"/>
        </w:rPr>
      </w:pPr>
      <w:r w:rsidRPr="00FF044C">
        <w:rPr>
          <w:rFonts w:asciiTheme="minorHAnsi" w:hAnsiTheme="minorHAnsi" w:cstheme="minorHAnsi"/>
          <w:color w:val="auto"/>
        </w:rPr>
        <w:lastRenderedPageBreak/>
        <w:t>Il est ainsi défini par l’</w:t>
      </w:r>
      <w:r w:rsidRPr="00FF044C">
        <w:rPr>
          <w:rFonts w:asciiTheme="minorHAnsi" w:hAnsiTheme="minorHAnsi" w:cstheme="minorHAnsi"/>
          <w:i/>
          <w:color w:val="auto"/>
        </w:rPr>
        <w:t>article L</w:t>
      </w:r>
      <w:r w:rsidR="008963E0">
        <w:rPr>
          <w:rFonts w:asciiTheme="minorHAnsi" w:hAnsiTheme="minorHAnsi" w:cstheme="minorHAnsi"/>
          <w:i/>
          <w:color w:val="auto"/>
        </w:rPr>
        <w:t>. 217-3</w:t>
      </w:r>
      <w:r w:rsidR="00B42901" w:rsidRPr="00FF044C">
        <w:rPr>
          <w:rFonts w:asciiTheme="minorHAnsi" w:hAnsiTheme="minorHAnsi" w:cstheme="minorHAnsi"/>
          <w:i/>
          <w:color w:val="auto"/>
        </w:rPr>
        <w:t xml:space="preserve"> du C</w:t>
      </w:r>
      <w:r w:rsidRPr="00FF044C">
        <w:rPr>
          <w:rFonts w:asciiTheme="minorHAnsi" w:hAnsiTheme="minorHAnsi" w:cstheme="minorHAnsi"/>
          <w:i/>
          <w:color w:val="auto"/>
        </w:rPr>
        <w:t xml:space="preserve">ode de </w:t>
      </w:r>
      <w:r w:rsidR="00B42901" w:rsidRPr="00FF044C">
        <w:rPr>
          <w:rFonts w:asciiTheme="minorHAnsi" w:hAnsiTheme="minorHAnsi" w:cstheme="minorHAnsi"/>
          <w:i/>
          <w:color w:val="auto"/>
        </w:rPr>
        <w:t xml:space="preserve">la </w:t>
      </w:r>
      <w:r w:rsidRPr="00FF044C">
        <w:rPr>
          <w:rFonts w:asciiTheme="minorHAnsi" w:hAnsiTheme="minorHAnsi" w:cstheme="minorHAnsi"/>
          <w:i/>
          <w:color w:val="auto"/>
        </w:rPr>
        <w:t>consommation </w:t>
      </w:r>
      <w:r w:rsidRPr="00FF044C">
        <w:rPr>
          <w:rFonts w:asciiTheme="minorHAnsi" w:hAnsiTheme="minorHAnsi" w:cstheme="minorHAnsi"/>
          <w:color w:val="auto"/>
        </w:rPr>
        <w:t>:</w:t>
      </w:r>
      <w:r w:rsidR="008963E0">
        <w:rPr>
          <w:rFonts w:asciiTheme="minorHAnsi" w:hAnsiTheme="minorHAnsi" w:cstheme="minorHAnsi"/>
          <w:color w:val="auto"/>
        </w:rPr>
        <w:t xml:space="preserve"> </w:t>
      </w:r>
      <w:hyperlink r:id="rId5" w:history="1">
        <w:r w:rsidR="008963E0" w:rsidRPr="008F09B8">
          <w:rPr>
            <w:rStyle w:val="Lienhypertexte"/>
            <w:u w:val="none"/>
          </w:rPr>
          <w:t>Article L</w:t>
        </w:r>
        <w:r w:rsidR="00993AC9">
          <w:rPr>
            <w:rStyle w:val="Lienhypertexte"/>
            <w:u w:val="none"/>
          </w:rPr>
          <w:t>.</w:t>
        </w:r>
        <w:r w:rsidR="008963E0" w:rsidRPr="008F09B8">
          <w:rPr>
            <w:rStyle w:val="Lienhypertexte"/>
            <w:u w:val="none"/>
          </w:rPr>
          <w:t>217-3 - Code de la consommation - Légifrance (legifrance.gouv.fr)</w:t>
        </w:r>
      </w:hyperlink>
    </w:p>
    <w:p w:rsidR="00160D3C" w:rsidRPr="009F6052" w:rsidRDefault="00B3700A" w:rsidP="00993AC9">
      <w:pPr>
        <w:pStyle w:val="NormalWeb"/>
        <w:rPr>
          <w:rFonts w:eastAsiaTheme="minorEastAsia"/>
          <w:i/>
        </w:rPr>
      </w:pPr>
      <w:r w:rsidRPr="00FF044C">
        <w:rPr>
          <w:rFonts w:asciiTheme="minorHAnsi" w:hAnsiTheme="minorHAnsi" w:cstheme="minorHAnsi"/>
          <w:color w:val="auto"/>
        </w:rPr>
        <w:t xml:space="preserve"> </w:t>
      </w:r>
      <w:r w:rsidR="008963E0">
        <w:rPr>
          <w:rFonts w:asciiTheme="minorHAnsi" w:hAnsiTheme="minorHAnsi" w:cstheme="minorHAnsi"/>
          <w:color w:val="auto"/>
        </w:rPr>
        <w:t xml:space="preserve"> </w:t>
      </w:r>
      <w:r w:rsidR="00853F8F" w:rsidRPr="00FF044C">
        <w:rPr>
          <w:rFonts w:asciiTheme="minorHAnsi" w:hAnsiTheme="minorHAnsi" w:cstheme="minorHAnsi"/>
          <w:i/>
          <w:color w:val="auto"/>
        </w:rPr>
        <w:t>« </w:t>
      </w:r>
      <w:r w:rsidR="00FF044C">
        <w:rPr>
          <w:rFonts w:asciiTheme="minorHAnsi" w:hAnsiTheme="minorHAnsi" w:cstheme="minorHAnsi"/>
          <w:i/>
          <w:color w:val="auto"/>
        </w:rPr>
        <w:t>L</w:t>
      </w:r>
      <w:r w:rsidRPr="00FF044C">
        <w:rPr>
          <w:rFonts w:asciiTheme="minorHAnsi" w:hAnsiTheme="minorHAnsi" w:cstheme="minorHAnsi"/>
          <w:i/>
          <w:color w:val="auto"/>
        </w:rPr>
        <w:t xml:space="preserve">e bien est conforme au contrat s'il répond notamment, le cas échéant, aux critères </w:t>
      </w:r>
      <w:r w:rsidR="008963E0" w:rsidRPr="008963E0">
        <w:rPr>
          <w:rFonts w:asciiTheme="minorHAnsi" w:hAnsiTheme="minorHAnsi" w:cstheme="minorHAnsi"/>
          <w:i/>
          <w:color w:val="auto"/>
        </w:rPr>
        <w:t>énoncés à l'article L. 217-5</w:t>
      </w:r>
      <w:r w:rsidR="008963E0">
        <w:rPr>
          <w:rFonts w:asciiTheme="minorHAnsi" w:hAnsiTheme="minorHAnsi" w:cstheme="minorHAnsi"/>
          <w:i/>
          <w:color w:val="auto"/>
        </w:rPr>
        <w:t>.</w:t>
      </w:r>
      <w:r w:rsidR="007A498E">
        <w:rPr>
          <w:rFonts w:asciiTheme="minorHAnsi" w:hAnsiTheme="minorHAnsi" w:cstheme="minorHAnsi"/>
          <w:i/>
          <w:color w:val="auto"/>
        </w:rPr>
        <w:t> »</w:t>
      </w:r>
      <w:r w:rsidR="008963E0" w:rsidRPr="008963E0">
        <w:t xml:space="preserve"> </w:t>
      </w:r>
      <w:hyperlink r:id="rId6" w:history="1">
        <w:r w:rsidR="008963E0">
          <w:rPr>
            <w:rStyle w:val="Lienhypertexte"/>
          </w:rPr>
          <w:t>Article L</w:t>
        </w:r>
        <w:r w:rsidR="00993AC9">
          <w:rPr>
            <w:rStyle w:val="Lienhypertexte"/>
          </w:rPr>
          <w:t>.</w:t>
        </w:r>
        <w:r w:rsidR="008963E0">
          <w:rPr>
            <w:rStyle w:val="Lienhypertexte"/>
          </w:rPr>
          <w:t>217-5 - Code de la consommation - Légifrance (legifrance.gouv.fr)</w:t>
        </w:r>
      </w:hyperlink>
    </w:p>
    <w:p w:rsidR="009F6052" w:rsidRPr="009F6052" w:rsidRDefault="009F6052" w:rsidP="009F60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A21311" w:rsidRDefault="00A21311" w:rsidP="009F60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9F6052">
        <w:rPr>
          <w:rFonts w:eastAsiaTheme="minorEastAsia"/>
          <w:sz w:val="24"/>
          <w:szCs w:val="24"/>
          <w:lang w:eastAsia="fr-FR"/>
        </w:rPr>
        <w:t>Ainsi la notion de non-conformité du bien, est appliqué</w:t>
      </w:r>
      <w:r w:rsidR="00E415E4" w:rsidRPr="009F6052">
        <w:rPr>
          <w:rFonts w:eastAsiaTheme="minorEastAsia"/>
          <w:sz w:val="24"/>
          <w:szCs w:val="24"/>
          <w:lang w:eastAsia="fr-FR"/>
        </w:rPr>
        <w:t>e</w:t>
      </w:r>
      <w:r w:rsidRPr="009F6052">
        <w:rPr>
          <w:rFonts w:eastAsiaTheme="minorEastAsia"/>
          <w:sz w:val="24"/>
          <w:szCs w:val="24"/>
          <w:lang w:eastAsia="fr-FR"/>
        </w:rPr>
        <w:t xml:space="preserve"> quand le bien n’est pas conforme :</w:t>
      </w:r>
    </w:p>
    <w:p w:rsidR="00993AC9" w:rsidRPr="009F6052" w:rsidRDefault="00993AC9" w:rsidP="009F60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7E299C" w:rsidRPr="00FF044C" w:rsidRDefault="00522B17" w:rsidP="008032F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FF044C">
        <w:rPr>
          <w:rFonts w:asciiTheme="minorHAnsi" w:hAnsiTheme="minorHAnsi" w:cstheme="minorHAnsi"/>
          <w:color w:val="auto"/>
        </w:rPr>
        <w:t>A l’usage</w:t>
      </w:r>
      <w:r w:rsidR="00160D3C" w:rsidRPr="00FF044C">
        <w:rPr>
          <w:rFonts w:asciiTheme="minorHAnsi" w:hAnsiTheme="minorHAnsi" w:cstheme="minorHAnsi"/>
          <w:color w:val="auto"/>
        </w:rPr>
        <w:t xml:space="preserve"> habituellement attendu d’un bien semblable</w:t>
      </w:r>
      <w:r w:rsidR="00FF044C">
        <w:rPr>
          <w:rFonts w:asciiTheme="minorHAnsi" w:hAnsiTheme="minorHAnsi" w:cstheme="minorHAnsi"/>
          <w:color w:val="auto"/>
        </w:rPr>
        <w:t>,</w:t>
      </w:r>
      <w:r w:rsidR="00A21311" w:rsidRPr="00FF044C">
        <w:rPr>
          <w:rFonts w:asciiTheme="minorHAnsi" w:hAnsiTheme="minorHAnsi" w:cstheme="minorHAnsi"/>
          <w:color w:val="auto"/>
        </w:rPr>
        <w:t xml:space="preserve"> </w:t>
      </w:r>
    </w:p>
    <w:p w:rsidR="00A21311" w:rsidRPr="00FF044C" w:rsidRDefault="00D87732" w:rsidP="008032F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FF044C">
        <w:rPr>
          <w:rFonts w:asciiTheme="minorHAnsi" w:hAnsiTheme="minorHAnsi" w:cstheme="minorHAnsi"/>
          <w:color w:val="auto"/>
        </w:rPr>
        <w:t>A</w:t>
      </w:r>
      <w:r w:rsidR="00160D3C" w:rsidRPr="00FF044C">
        <w:rPr>
          <w:rFonts w:asciiTheme="minorHAnsi" w:hAnsiTheme="minorHAnsi" w:cstheme="minorHAnsi"/>
          <w:color w:val="auto"/>
        </w:rPr>
        <w:t xml:space="preserve"> la descript</w:t>
      </w:r>
      <w:r w:rsidR="00A21311" w:rsidRPr="00FF044C">
        <w:rPr>
          <w:rFonts w:asciiTheme="minorHAnsi" w:hAnsiTheme="minorHAnsi" w:cstheme="minorHAnsi"/>
          <w:color w:val="auto"/>
        </w:rPr>
        <w:t xml:space="preserve">ion donnée par le vendeur, </w:t>
      </w:r>
    </w:p>
    <w:p w:rsidR="00A21311" w:rsidRPr="00FF044C" w:rsidRDefault="00D87732" w:rsidP="007E299C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FF044C">
        <w:rPr>
          <w:rFonts w:asciiTheme="minorHAnsi" w:hAnsiTheme="minorHAnsi" w:cstheme="minorHAnsi"/>
          <w:color w:val="auto"/>
        </w:rPr>
        <w:t>A</w:t>
      </w:r>
      <w:r w:rsidR="00A21311" w:rsidRPr="00FF044C">
        <w:rPr>
          <w:rFonts w:asciiTheme="minorHAnsi" w:hAnsiTheme="minorHAnsi" w:cstheme="minorHAnsi"/>
          <w:color w:val="auto"/>
        </w:rPr>
        <w:t>u</w:t>
      </w:r>
      <w:r w:rsidR="00160D3C" w:rsidRPr="00FF044C">
        <w:rPr>
          <w:rFonts w:asciiTheme="minorHAnsi" w:hAnsiTheme="minorHAnsi" w:cstheme="minorHAnsi"/>
          <w:color w:val="auto"/>
        </w:rPr>
        <w:t xml:space="preserve">x qualités que le vendeur a </w:t>
      </w:r>
      <w:r w:rsidR="00522B17" w:rsidRPr="00FF044C">
        <w:rPr>
          <w:rFonts w:asciiTheme="minorHAnsi" w:hAnsiTheme="minorHAnsi" w:cstheme="minorHAnsi"/>
          <w:color w:val="auto"/>
        </w:rPr>
        <w:t>présentées</w:t>
      </w:r>
      <w:r w:rsidR="00160D3C" w:rsidRPr="00FF044C">
        <w:rPr>
          <w:rFonts w:asciiTheme="minorHAnsi" w:hAnsiTheme="minorHAnsi" w:cstheme="minorHAnsi"/>
          <w:color w:val="auto"/>
        </w:rPr>
        <w:t xml:space="preserve"> sous forme d’échan</w:t>
      </w:r>
      <w:r w:rsidR="00A21311" w:rsidRPr="00FF044C">
        <w:rPr>
          <w:rFonts w:asciiTheme="minorHAnsi" w:hAnsiTheme="minorHAnsi" w:cstheme="minorHAnsi"/>
          <w:color w:val="auto"/>
        </w:rPr>
        <w:t xml:space="preserve">tillon ou de modèle, </w:t>
      </w:r>
    </w:p>
    <w:p w:rsidR="00522B17" w:rsidRPr="00FF044C" w:rsidRDefault="00D87732" w:rsidP="008F75ED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FF044C">
        <w:rPr>
          <w:rFonts w:asciiTheme="minorHAnsi" w:hAnsiTheme="minorHAnsi" w:cstheme="minorHAnsi"/>
          <w:color w:val="auto"/>
        </w:rPr>
        <w:t>A</w:t>
      </w:r>
      <w:r w:rsidR="00A21311" w:rsidRPr="00FF044C">
        <w:rPr>
          <w:rFonts w:asciiTheme="minorHAnsi" w:hAnsiTheme="minorHAnsi" w:cstheme="minorHAnsi"/>
          <w:color w:val="auto"/>
        </w:rPr>
        <w:t xml:space="preserve">ux </w:t>
      </w:r>
      <w:r w:rsidR="00160D3C" w:rsidRPr="00FF044C">
        <w:rPr>
          <w:rFonts w:asciiTheme="minorHAnsi" w:hAnsiTheme="minorHAnsi" w:cstheme="minorHAnsi"/>
          <w:color w:val="auto"/>
        </w:rPr>
        <w:t>qualités qu’un acheteur peut légitimement attendre au regard des déclarations publiques faites par le vendeur, ou par son représentant, notamment dans la publicité ou l’étiquetage</w:t>
      </w:r>
      <w:r w:rsidR="00FF044C">
        <w:rPr>
          <w:rFonts w:asciiTheme="minorHAnsi" w:hAnsiTheme="minorHAnsi" w:cstheme="minorHAnsi"/>
          <w:color w:val="auto"/>
        </w:rPr>
        <w:t>,</w:t>
      </w:r>
      <w:r w:rsidR="00A21311" w:rsidRPr="00FF044C">
        <w:rPr>
          <w:rFonts w:asciiTheme="minorHAnsi" w:hAnsiTheme="minorHAnsi" w:cstheme="minorHAnsi"/>
          <w:color w:val="auto"/>
        </w:rPr>
        <w:t xml:space="preserve"> </w:t>
      </w:r>
      <w:r w:rsidR="00160D3C" w:rsidRPr="00FF044C">
        <w:rPr>
          <w:rFonts w:asciiTheme="minorHAnsi" w:hAnsiTheme="minorHAnsi" w:cstheme="minorHAnsi"/>
          <w:color w:val="auto"/>
        </w:rPr>
        <w:t xml:space="preserve">  </w:t>
      </w:r>
    </w:p>
    <w:p w:rsidR="00160D3C" w:rsidRPr="00FF044C" w:rsidRDefault="00522B17" w:rsidP="008F75ED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FF044C">
        <w:rPr>
          <w:rFonts w:asciiTheme="minorHAnsi" w:hAnsiTheme="minorHAnsi" w:cstheme="minorHAnsi"/>
          <w:color w:val="auto"/>
        </w:rPr>
        <w:t>A</w:t>
      </w:r>
      <w:r w:rsidR="00A21311" w:rsidRPr="00FF044C">
        <w:rPr>
          <w:rFonts w:asciiTheme="minorHAnsi" w:hAnsiTheme="minorHAnsi" w:cstheme="minorHAnsi"/>
          <w:color w:val="auto"/>
        </w:rPr>
        <w:t xml:space="preserve">ux </w:t>
      </w:r>
      <w:r w:rsidR="00160D3C" w:rsidRPr="00FF044C">
        <w:rPr>
          <w:rFonts w:asciiTheme="minorHAnsi" w:hAnsiTheme="minorHAnsi" w:cstheme="minorHAnsi"/>
          <w:color w:val="auto"/>
        </w:rPr>
        <w:t>caractéristiques définies d’un commun accord ou à celles que vous recherchiez et que vous avez porté</w:t>
      </w:r>
      <w:r w:rsidR="00B42901" w:rsidRPr="00FF044C">
        <w:rPr>
          <w:rFonts w:asciiTheme="minorHAnsi" w:hAnsiTheme="minorHAnsi" w:cstheme="minorHAnsi"/>
          <w:color w:val="auto"/>
        </w:rPr>
        <w:t>es</w:t>
      </w:r>
      <w:r w:rsidR="00160D3C" w:rsidRPr="00FF044C">
        <w:rPr>
          <w:rFonts w:asciiTheme="minorHAnsi" w:hAnsiTheme="minorHAnsi" w:cstheme="minorHAnsi"/>
          <w:color w:val="auto"/>
        </w:rPr>
        <w:t xml:space="preserve"> à la connaissance du vendeur et que ce dernier a accepté.</w:t>
      </w:r>
    </w:p>
    <w:p w:rsidR="009F6052" w:rsidRPr="009F6052" w:rsidRDefault="009F6052" w:rsidP="009F60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2F6F4C" w:rsidRDefault="002F6F4C" w:rsidP="009F60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9F6052">
        <w:rPr>
          <w:rFonts w:eastAsiaTheme="minorEastAsia"/>
          <w:sz w:val="24"/>
          <w:szCs w:val="24"/>
          <w:lang w:eastAsia="fr-FR"/>
        </w:rPr>
        <w:t>Ces conditions sont alternatives et non cumulatives.</w:t>
      </w:r>
    </w:p>
    <w:p w:rsidR="009F6052" w:rsidRPr="009F6052" w:rsidRDefault="009F6052" w:rsidP="009F60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160D3C" w:rsidRPr="00FF044C" w:rsidRDefault="00160D3C" w:rsidP="00160D3C">
      <w:pPr>
        <w:pStyle w:val="NormalWeb"/>
        <w:rPr>
          <w:rFonts w:asciiTheme="minorHAnsi" w:hAnsiTheme="minorHAnsi" w:cstheme="minorHAnsi"/>
          <w:color w:val="auto"/>
        </w:rPr>
      </w:pPr>
      <w:r w:rsidRPr="00FF044C">
        <w:rPr>
          <w:rFonts w:asciiTheme="minorHAnsi" w:hAnsiTheme="minorHAnsi" w:cstheme="minorHAnsi"/>
          <w:color w:val="auto"/>
        </w:rPr>
        <w:t xml:space="preserve">Ainsi la non-conformité peut correspondre à un défaut présenté par le produit, mais aussi à tout ce qui rend son fonctionnement ou son utilisation différente de ce que </w:t>
      </w:r>
      <w:r w:rsidR="00D03256" w:rsidRPr="00FF044C">
        <w:rPr>
          <w:rFonts w:asciiTheme="minorHAnsi" w:hAnsiTheme="minorHAnsi" w:cstheme="minorHAnsi"/>
          <w:color w:val="auto"/>
        </w:rPr>
        <w:t>l’acquéreur pouvait envisager</w:t>
      </w:r>
      <w:r w:rsidRPr="00FF044C">
        <w:rPr>
          <w:rFonts w:asciiTheme="minorHAnsi" w:hAnsiTheme="minorHAnsi" w:cstheme="minorHAnsi"/>
          <w:color w:val="auto"/>
        </w:rPr>
        <w:t>.</w:t>
      </w:r>
    </w:p>
    <w:p w:rsidR="00160D3C" w:rsidRPr="00FF044C" w:rsidRDefault="00035AF5" w:rsidP="00160D3C">
      <w:pPr>
        <w:pStyle w:val="NormalWeb"/>
        <w:rPr>
          <w:rFonts w:asciiTheme="minorHAnsi" w:hAnsiTheme="minorHAnsi" w:cstheme="minorHAnsi"/>
          <w:b/>
          <w:color w:val="auto"/>
          <w:u w:val="single"/>
        </w:rPr>
      </w:pPr>
      <w:r w:rsidRPr="00FF044C">
        <w:rPr>
          <w:rFonts w:asciiTheme="minorHAnsi" w:hAnsiTheme="minorHAnsi" w:cstheme="minorHAnsi"/>
          <w:color w:val="auto"/>
        </w:rPr>
        <w:t xml:space="preserve">Dès lors, le consommateur doit juste </w:t>
      </w:r>
      <w:r w:rsidR="00160D3C" w:rsidRPr="00FF044C">
        <w:rPr>
          <w:rFonts w:asciiTheme="minorHAnsi" w:hAnsiTheme="minorHAnsi" w:cstheme="minorHAnsi"/>
          <w:color w:val="auto"/>
        </w:rPr>
        <w:t>établir que le défaut est apparu dans</w:t>
      </w:r>
      <w:r w:rsidRPr="00FF044C">
        <w:rPr>
          <w:rFonts w:asciiTheme="minorHAnsi" w:hAnsiTheme="minorHAnsi" w:cstheme="minorHAnsi"/>
          <w:color w:val="auto"/>
        </w:rPr>
        <w:t xml:space="preserve"> </w:t>
      </w:r>
      <w:r w:rsidR="008F09B8">
        <w:rPr>
          <w:rFonts w:asciiTheme="minorHAnsi" w:hAnsiTheme="minorHAnsi" w:cstheme="minorHAnsi"/>
          <w:color w:val="auto"/>
        </w:rPr>
        <w:t xml:space="preserve">les </w:t>
      </w:r>
      <w:r w:rsidRPr="00FF044C">
        <w:rPr>
          <w:rFonts w:asciiTheme="minorHAnsi" w:hAnsiTheme="minorHAnsi" w:cstheme="minorHAnsi"/>
          <w:color w:val="auto"/>
        </w:rPr>
        <w:t xml:space="preserve">24 mois </w:t>
      </w:r>
      <w:r w:rsidR="007A498E">
        <w:rPr>
          <w:rFonts w:asciiTheme="minorHAnsi" w:hAnsiTheme="minorHAnsi" w:cstheme="minorHAnsi"/>
          <w:color w:val="auto"/>
        </w:rPr>
        <w:t>ou de 12 mois pour les biens d’occasion,</w:t>
      </w:r>
      <w:r w:rsidRPr="00FF044C">
        <w:rPr>
          <w:rFonts w:asciiTheme="minorHAnsi" w:hAnsiTheme="minorHAnsi" w:cstheme="minorHAnsi"/>
          <w:color w:val="auto"/>
        </w:rPr>
        <w:t xml:space="preserve"> </w:t>
      </w:r>
      <w:r w:rsidRPr="00FF044C">
        <w:rPr>
          <w:rFonts w:asciiTheme="minorHAnsi" w:hAnsiTheme="minorHAnsi" w:cstheme="minorHAnsi"/>
          <w:b/>
          <w:color w:val="auto"/>
          <w:u w:val="single"/>
        </w:rPr>
        <w:t xml:space="preserve">il appartient au vendeur de démontrer </w:t>
      </w:r>
      <w:r w:rsidR="00160D3C" w:rsidRPr="00FF044C">
        <w:rPr>
          <w:rFonts w:asciiTheme="minorHAnsi" w:hAnsiTheme="minorHAnsi" w:cstheme="minorHAnsi"/>
          <w:b/>
          <w:color w:val="auto"/>
          <w:u w:val="single"/>
        </w:rPr>
        <w:t>que le défaut n’existait pas au moment de la délivrance.</w:t>
      </w:r>
      <w:r w:rsidRPr="00FF044C">
        <w:rPr>
          <w:rFonts w:asciiTheme="minorHAnsi" w:hAnsiTheme="minorHAnsi" w:cstheme="minorHAnsi"/>
          <w:b/>
          <w:color w:val="auto"/>
          <w:u w:val="single"/>
        </w:rPr>
        <w:t xml:space="preserve"> </w:t>
      </w:r>
    </w:p>
    <w:p w:rsidR="00035AF5" w:rsidRPr="00FF044C" w:rsidRDefault="00035AF5" w:rsidP="00160D3C">
      <w:pPr>
        <w:pStyle w:val="NormalWeb"/>
        <w:rPr>
          <w:rFonts w:asciiTheme="minorHAnsi" w:hAnsiTheme="minorHAnsi" w:cstheme="minorHAnsi"/>
          <w:color w:val="auto"/>
        </w:rPr>
      </w:pPr>
      <w:r w:rsidRPr="00FF044C">
        <w:rPr>
          <w:rFonts w:asciiTheme="minorHAnsi" w:hAnsiTheme="minorHAnsi" w:cstheme="minorHAnsi"/>
          <w:color w:val="auto"/>
        </w:rPr>
        <w:t>Ce renversement de la charge de la preuve</w:t>
      </w:r>
      <w:r w:rsidR="00E415E4" w:rsidRPr="00FF044C">
        <w:rPr>
          <w:rFonts w:asciiTheme="minorHAnsi" w:hAnsiTheme="minorHAnsi" w:cstheme="minorHAnsi"/>
          <w:color w:val="auto"/>
        </w:rPr>
        <w:t xml:space="preserve"> est d’un grand intérêt et reflète la volonté du législateur de protéger le consommateur.</w:t>
      </w:r>
      <w:r w:rsidR="00394CDD" w:rsidRPr="00FF044C">
        <w:rPr>
          <w:rFonts w:asciiTheme="minorHAnsi" w:hAnsiTheme="minorHAnsi" w:cstheme="minorHAnsi"/>
          <w:color w:val="auto"/>
        </w:rPr>
        <w:t xml:space="preserve"> Elle est d’ordre public et ne peut être écartée par une clause contractuelle sous peine de nullité.</w:t>
      </w:r>
    </w:p>
    <w:p w:rsidR="00EB5F7B" w:rsidRDefault="00035AF5" w:rsidP="00160D3C">
      <w:pPr>
        <w:pStyle w:val="NormalWeb"/>
      </w:pPr>
      <w:r w:rsidRPr="00FF044C">
        <w:rPr>
          <w:rFonts w:asciiTheme="minorHAnsi" w:hAnsiTheme="minorHAnsi" w:cstheme="minorHAnsi"/>
          <w:color w:val="auto"/>
        </w:rPr>
        <w:t xml:space="preserve">Toutefois, contrairement au vice caché où l’acquéreur peut choisir entre garder le bien ou le </w:t>
      </w:r>
      <w:r w:rsidR="00522B17" w:rsidRPr="00FF044C">
        <w:rPr>
          <w:rFonts w:asciiTheme="minorHAnsi" w:hAnsiTheme="minorHAnsi" w:cstheme="minorHAnsi"/>
          <w:color w:val="auto"/>
        </w:rPr>
        <w:t>restituer, dans</w:t>
      </w:r>
      <w:r w:rsidRPr="00FF044C">
        <w:rPr>
          <w:rFonts w:asciiTheme="minorHAnsi" w:hAnsiTheme="minorHAnsi" w:cstheme="minorHAnsi"/>
          <w:color w:val="auto"/>
        </w:rPr>
        <w:t xml:space="preserve"> l’hypothèse d’un défaut de conformité,</w:t>
      </w:r>
      <w:r w:rsidR="00522B17" w:rsidRPr="00FF044C">
        <w:rPr>
          <w:rFonts w:asciiTheme="minorHAnsi" w:hAnsiTheme="minorHAnsi" w:cstheme="minorHAnsi"/>
          <w:color w:val="auto"/>
        </w:rPr>
        <w:t xml:space="preserve"> </w:t>
      </w:r>
      <w:r w:rsidR="00160D3C" w:rsidRPr="00FF044C">
        <w:rPr>
          <w:rFonts w:asciiTheme="minorHAnsi" w:hAnsiTheme="minorHAnsi" w:cstheme="minorHAnsi"/>
          <w:color w:val="auto"/>
        </w:rPr>
        <w:t>le vendeur,</w:t>
      </w:r>
      <w:r w:rsidR="00EB5F7B" w:rsidRPr="00FF044C">
        <w:rPr>
          <w:rFonts w:asciiTheme="minorHAnsi" w:hAnsiTheme="minorHAnsi" w:cstheme="minorHAnsi"/>
          <w:color w:val="auto"/>
        </w:rPr>
        <w:t xml:space="preserve"> peut refuser</w:t>
      </w:r>
      <w:r w:rsidR="00522B17" w:rsidRPr="00FF044C">
        <w:rPr>
          <w:rFonts w:asciiTheme="minorHAnsi" w:hAnsiTheme="minorHAnsi" w:cstheme="minorHAnsi"/>
          <w:color w:val="auto"/>
        </w:rPr>
        <w:t xml:space="preserve"> le remplacement s’il</w:t>
      </w:r>
      <w:r w:rsidR="002F6F4C" w:rsidRPr="00FF044C">
        <w:rPr>
          <w:rFonts w:asciiTheme="minorHAnsi" w:hAnsiTheme="minorHAnsi" w:cstheme="minorHAnsi"/>
          <w:color w:val="auto"/>
        </w:rPr>
        <w:t xml:space="preserve"> estime que ce choix entraine un coû</w:t>
      </w:r>
      <w:r w:rsidR="00160D3C" w:rsidRPr="00FF044C">
        <w:rPr>
          <w:rFonts w:asciiTheme="minorHAnsi" w:hAnsiTheme="minorHAnsi" w:cstheme="minorHAnsi"/>
          <w:color w:val="auto"/>
        </w:rPr>
        <w:t>t manifestement disproportionné,</w:t>
      </w:r>
      <w:r w:rsidR="00EB5F7B" w:rsidRPr="00FF044C">
        <w:rPr>
          <w:rFonts w:asciiTheme="minorHAnsi" w:hAnsiTheme="minorHAnsi" w:cstheme="minorHAnsi"/>
          <w:color w:val="auto"/>
        </w:rPr>
        <w:t xml:space="preserve"> eu égard à la </w:t>
      </w:r>
      <w:r w:rsidR="00522B17" w:rsidRPr="00FF044C">
        <w:rPr>
          <w:rFonts w:asciiTheme="minorHAnsi" w:hAnsiTheme="minorHAnsi" w:cstheme="minorHAnsi"/>
          <w:color w:val="auto"/>
        </w:rPr>
        <w:t>valeur du bien ou de l’importance</w:t>
      </w:r>
      <w:r w:rsidR="00EB5F7B" w:rsidRPr="00FF044C">
        <w:rPr>
          <w:rFonts w:asciiTheme="minorHAnsi" w:hAnsiTheme="minorHAnsi" w:cstheme="minorHAnsi"/>
          <w:color w:val="auto"/>
        </w:rPr>
        <w:t xml:space="preserve"> du défaut</w:t>
      </w:r>
      <w:r w:rsidR="002F6F4C" w:rsidRPr="00FF044C">
        <w:rPr>
          <w:rFonts w:asciiTheme="minorHAnsi" w:hAnsiTheme="minorHAnsi" w:cstheme="minorHAnsi"/>
          <w:color w:val="auto"/>
        </w:rPr>
        <w:t xml:space="preserve">. Le vendeur </w:t>
      </w:r>
      <w:r w:rsidR="00EB5F7B" w:rsidRPr="00FF044C">
        <w:rPr>
          <w:rFonts w:asciiTheme="minorHAnsi" w:hAnsiTheme="minorHAnsi" w:cstheme="minorHAnsi"/>
          <w:color w:val="auto"/>
        </w:rPr>
        <w:t xml:space="preserve">peut </w:t>
      </w:r>
      <w:r w:rsidR="002F6F4C" w:rsidRPr="00FF044C">
        <w:rPr>
          <w:rFonts w:asciiTheme="minorHAnsi" w:hAnsiTheme="minorHAnsi" w:cstheme="minorHAnsi"/>
          <w:color w:val="auto"/>
        </w:rPr>
        <w:t xml:space="preserve">alors </w:t>
      </w:r>
      <w:r w:rsidR="00EB5F7B" w:rsidRPr="00FF044C">
        <w:rPr>
          <w:rFonts w:asciiTheme="minorHAnsi" w:hAnsiTheme="minorHAnsi" w:cstheme="minorHAnsi"/>
          <w:color w:val="auto"/>
        </w:rPr>
        <w:t>proposer</w:t>
      </w:r>
      <w:r w:rsidR="002F6F4C" w:rsidRPr="00FF044C">
        <w:rPr>
          <w:rFonts w:asciiTheme="minorHAnsi" w:hAnsiTheme="minorHAnsi" w:cstheme="minorHAnsi"/>
          <w:color w:val="auto"/>
        </w:rPr>
        <w:t xml:space="preserve"> au consommateur </w:t>
      </w:r>
      <w:r w:rsidR="00B42901" w:rsidRPr="00FF044C">
        <w:rPr>
          <w:rFonts w:asciiTheme="minorHAnsi" w:hAnsiTheme="minorHAnsi" w:cstheme="minorHAnsi"/>
          <w:color w:val="auto"/>
        </w:rPr>
        <w:t xml:space="preserve">la réparation du bien </w:t>
      </w:r>
      <w:hyperlink r:id="rId7" w:anchor=":~:text=Tout%20refus%20par%20le%20vendeur,compter%20du%201er%20janvier%202022." w:history="1">
        <w:r w:rsidR="008F09B8">
          <w:rPr>
            <w:rStyle w:val="Lienhypertexte"/>
          </w:rPr>
          <w:t>Article L</w:t>
        </w:r>
        <w:r w:rsidR="00993AC9">
          <w:rPr>
            <w:rStyle w:val="Lienhypertexte"/>
          </w:rPr>
          <w:t>.</w:t>
        </w:r>
        <w:r w:rsidR="008F09B8">
          <w:rPr>
            <w:rStyle w:val="Lienhypertexte"/>
          </w:rPr>
          <w:t>217-12 - Code de la consommation - Légifrance (legifrance.gouv.fr)</w:t>
        </w:r>
      </w:hyperlink>
    </w:p>
    <w:p w:rsidR="008F09B8" w:rsidRPr="008F09B8" w:rsidRDefault="008F09B8" w:rsidP="008F09B8">
      <w:pPr>
        <w:pStyle w:val="NormalWeb"/>
        <w:rPr>
          <w:rFonts w:asciiTheme="minorHAnsi" w:hAnsiTheme="minorHAnsi" w:cstheme="minorHAnsi"/>
          <w:color w:val="auto"/>
        </w:rPr>
      </w:pPr>
      <w:r w:rsidRPr="008F09B8">
        <w:rPr>
          <w:rFonts w:asciiTheme="minorHAnsi" w:hAnsiTheme="minorHAnsi" w:cstheme="minorHAnsi"/>
          <w:color w:val="auto"/>
        </w:rPr>
        <w:t>Tout bien réparé dans le cadre de la garantie légale de conformité bénéficie d'une extension de cette garantie de six mois.</w:t>
      </w:r>
    </w:p>
    <w:p w:rsidR="00F46DCE" w:rsidRPr="00FF044C" w:rsidRDefault="002F6F4C" w:rsidP="00F46DCE">
      <w:pPr>
        <w:pStyle w:val="NormalWeb"/>
        <w:rPr>
          <w:rFonts w:asciiTheme="minorHAnsi" w:hAnsiTheme="minorHAnsi" w:cstheme="minorHAnsi"/>
          <w:color w:val="auto"/>
        </w:rPr>
      </w:pPr>
      <w:r w:rsidRPr="00FF044C">
        <w:rPr>
          <w:rFonts w:asciiTheme="minorHAnsi" w:hAnsiTheme="minorHAnsi" w:cstheme="minorHAnsi"/>
          <w:color w:val="auto"/>
        </w:rPr>
        <w:t xml:space="preserve">A noter que </w:t>
      </w:r>
      <w:r w:rsidRPr="00FF044C">
        <w:rPr>
          <w:rFonts w:asciiTheme="minorHAnsi" w:hAnsiTheme="minorHAnsi" w:cstheme="minorHAnsi"/>
          <w:b/>
          <w:color w:val="auto"/>
          <w:u w:val="single"/>
        </w:rPr>
        <w:t xml:space="preserve">le vendeur </w:t>
      </w:r>
      <w:r w:rsidR="00B42901" w:rsidRPr="00FF044C">
        <w:rPr>
          <w:rFonts w:asciiTheme="minorHAnsi" w:hAnsiTheme="minorHAnsi" w:cstheme="minorHAnsi"/>
          <w:b/>
          <w:color w:val="auto"/>
          <w:u w:val="single"/>
        </w:rPr>
        <w:t>doit répondre dans un délai d’1</w:t>
      </w:r>
      <w:r w:rsidRPr="00FF044C">
        <w:rPr>
          <w:rFonts w:asciiTheme="minorHAnsi" w:hAnsiTheme="minorHAnsi" w:cstheme="minorHAnsi"/>
          <w:b/>
          <w:color w:val="auto"/>
          <w:u w:val="single"/>
        </w:rPr>
        <w:t xml:space="preserve"> mois suivant la réclamation</w:t>
      </w:r>
      <w:r w:rsidR="00F46DCE" w:rsidRPr="00FF044C"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 w:rsidRPr="00FF044C">
        <w:rPr>
          <w:rFonts w:asciiTheme="minorHAnsi" w:hAnsiTheme="minorHAnsi" w:cstheme="minorHAnsi"/>
          <w:b/>
          <w:color w:val="auto"/>
          <w:u w:val="single"/>
        </w:rPr>
        <w:t>du consommateur</w:t>
      </w:r>
      <w:r w:rsidRPr="00FF044C">
        <w:rPr>
          <w:rFonts w:asciiTheme="minorHAnsi" w:hAnsiTheme="minorHAnsi" w:cstheme="minorHAnsi"/>
          <w:color w:val="auto"/>
        </w:rPr>
        <w:t>. A défaut, le consommateur a droit à une réduction du prix du bien ou à la résolution de la vente.</w:t>
      </w:r>
      <w:r w:rsidR="00D03256" w:rsidRPr="00FF044C">
        <w:rPr>
          <w:rFonts w:asciiTheme="minorHAnsi" w:hAnsiTheme="minorHAnsi" w:cstheme="minorHAnsi"/>
          <w:color w:val="auto"/>
        </w:rPr>
        <w:t xml:space="preserve"> </w:t>
      </w:r>
      <w:r w:rsidRPr="00FF044C">
        <w:rPr>
          <w:rFonts w:asciiTheme="minorHAnsi" w:hAnsiTheme="minorHAnsi" w:cstheme="minorHAnsi"/>
          <w:color w:val="auto"/>
        </w:rPr>
        <w:t xml:space="preserve">Cette même possibilité est offerte au consommateur si le défaut </w:t>
      </w:r>
      <w:r w:rsidR="00F46DCE" w:rsidRPr="00FF044C">
        <w:rPr>
          <w:rFonts w:asciiTheme="minorHAnsi" w:hAnsiTheme="minorHAnsi" w:cstheme="minorHAnsi"/>
          <w:color w:val="auto"/>
        </w:rPr>
        <w:t>occ</w:t>
      </w:r>
      <w:r w:rsidRPr="00FF044C">
        <w:rPr>
          <w:rFonts w:asciiTheme="minorHAnsi" w:hAnsiTheme="minorHAnsi" w:cstheme="minorHAnsi"/>
          <w:color w:val="auto"/>
        </w:rPr>
        <w:t xml:space="preserve">asionne un inconvénient majeur. </w:t>
      </w:r>
    </w:p>
    <w:p w:rsidR="00394CDD" w:rsidRPr="003A7C07" w:rsidRDefault="00394CDD" w:rsidP="003A7C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FF044C">
        <w:rPr>
          <w:rFonts w:cstheme="minorHAnsi"/>
          <w:sz w:val="24"/>
          <w:szCs w:val="24"/>
        </w:rPr>
        <w:lastRenderedPageBreak/>
        <w:t xml:space="preserve">L’action doit être intentée dans un </w:t>
      </w:r>
      <w:r w:rsidRPr="00FF044C">
        <w:rPr>
          <w:rFonts w:cstheme="minorHAnsi"/>
          <w:b/>
          <w:sz w:val="24"/>
          <w:szCs w:val="24"/>
        </w:rPr>
        <w:t xml:space="preserve">délai de </w:t>
      </w:r>
      <w:r w:rsidR="00B42901" w:rsidRPr="00FF044C">
        <w:rPr>
          <w:rFonts w:cstheme="minorHAnsi"/>
          <w:b/>
          <w:sz w:val="24"/>
          <w:szCs w:val="24"/>
        </w:rPr>
        <w:t>2</w:t>
      </w:r>
      <w:r w:rsidRPr="00FF044C">
        <w:rPr>
          <w:rFonts w:cstheme="minorHAnsi"/>
          <w:b/>
          <w:sz w:val="24"/>
          <w:szCs w:val="24"/>
        </w:rPr>
        <w:t xml:space="preserve"> ans à</w:t>
      </w:r>
      <w:r w:rsidR="007A498E">
        <w:rPr>
          <w:rFonts w:cstheme="minorHAnsi"/>
          <w:b/>
          <w:sz w:val="24"/>
          <w:szCs w:val="24"/>
        </w:rPr>
        <w:t xml:space="preserve"> compter de la livraison d’un bien neuf et de 12 mois pour un bien d’occasion </w:t>
      </w:r>
      <w:r w:rsidR="00853F8F" w:rsidRPr="003A7C07">
        <w:rPr>
          <w:rFonts w:eastAsiaTheme="minorEastAsia"/>
          <w:sz w:val="24"/>
          <w:szCs w:val="24"/>
          <w:lang w:eastAsia="fr-FR"/>
        </w:rPr>
        <w:t>(</w:t>
      </w:r>
      <w:r w:rsidRPr="003A7C07">
        <w:rPr>
          <w:rFonts w:eastAsiaTheme="minorEastAsia"/>
          <w:sz w:val="24"/>
          <w:szCs w:val="24"/>
          <w:lang w:eastAsia="fr-FR"/>
        </w:rPr>
        <w:t>article L</w:t>
      </w:r>
      <w:r w:rsidR="007A498E">
        <w:rPr>
          <w:rFonts w:eastAsiaTheme="minorEastAsia"/>
          <w:sz w:val="24"/>
          <w:szCs w:val="24"/>
          <w:lang w:eastAsia="fr-FR"/>
        </w:rPr>
        <w:t>. 217-7</w:t>
      </w:r>
      <w:r w:rsidR="00853F8F" w:rsidRPr="003A7C07">
        <w:rPr>
          <w:rFonts w:eastAsiaTheme="minorEastAsia"/>
          <w:sz w:val="24"/>
          <w:szCs w:val="24"/>
          <w:lang w:eastAsia="fr-FR"/>
        </w:rPr>
        <w:t xml:space="preserve"> du C</w:t>
      </w:r>
      <w:r w:rsidRPr="003A7C07">
        <w:rPr>
          <w:rFonts w:eastAsiaTheme="minorEastAsia"/>
          <w:sz w:val="24"/>
          <w:szCs w:val="24"/>
          <w:lang w:eastAsia="fr-FR"/>
        </w:rPr>
        <w:t>ode de la consommation</w:t>
      </w:r>
      <w:r w:rsidR="00853F8F" w:rsidRPr="003A7C07">
        <w:rPr>
          <w:rFonts w:eastAsiaTheme="minorEastAsia"/>
          <w:sz w:val="24"/>
          <w:szCs w:val="24"/>
          <w:lang w:eastAsia="fr-FR"/>
        </w:rPr>
        <w:t>)</w:t>
      </w:r>
      <w:r w:rsidRPr="003A7C07">
        <w:rPr>
          <w:rFonts w:eastAsiaTheme="minorEastAsia"/>
          <w:sz w:val="24"/>
          <w:szCs w:val="24"/>
          <w:lang w:eastAsia="fr-FR"/>
        </w:rPr>
        <w:t xml:space="preserve">. </w:t>
      </w:r>
    </w:p>
    <w:p w:rsidR="003A7C07" w:rsidRDefault="003A7C07" w:rsidP="003A7C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3A7C07" w:rsidRDefault="003A7C07" w:rsidP="003A7C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993AC9" w:rsidRPr="003A7C07" w:rsidRDefault="00993AC9" w:rsidP="003A7C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bookmarkStart w:id="0" w:name="_GoBack"/>
      <w:bookmarkEnd w:id="0"/>
    </w:p>
    <w:p w:rsidR="00A96AF7" w:rsidRDefault="00522B17" w:rsidP="007409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Theme="minorEastAsia"/>
          <w:b/>
          <w:i/>
          <w:sz w:val="26"/>
          <w:szCs w:val="26"/>
          <w:lang w:eastAsia="fr-FR"/>
        </w:rPr>
      </w:pPr>
      <w:r w:rsidRPr="007409B2">
        <w:rPr>
          <w:rFonts w:eastAsiaTheme="minorEastAsia"/>
          <w:b/>
          <w:i/>
          <w:sz w:val="26"/>
          <w:szCs w:val="26"/>
          <w:lang w:eastAsia="fr-FR"/>
        </w:rPr>
        <w:t>Récapitulatif</w:t>
      </w:r>
    </w:p>
    <w:p w:rsidR="007409B2" w:rsidRPr="007409B2" w:rsidRDefault="007409B2" w:rsidP="007409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Theme="minorEastAsia"/>
          <w:b/>
          <w:i/>
          <w:sz w:val="26"/>
          <w:szCs w:val="26"/>
          <w:lang w:eastAsia="fr-FR"/>
        </w:rPr>
      </w:pPr>
    </w:p>
    <w:p w:rsidR="00D03256" w:rsidRPr="00FF044C" w:rsidRDefault="00D03256" w:rsidP="00A96AF7">
      <w:pPr>
        <w:pStyle w:val="NormalWeb"/>
        <w:rPr>
          <w:rFonts w:asciiTheme="minorHAnsi" w:hAnsiTheme="minorHAnsi" w:cstheme="minorHAnsi"/>
          <w:color w:val="auto"/>
        </w:rPr>
      </w:pPr>
      <w:r w:rsidRPr="00FF044C">
        <w:rPr>
          <w:rFonts w:asciiTheme="minorHAnsi" w:hAnsiTheme="minorHAnsi" w:cstheme="minorHAnsi"/>
          <w:color w:val="auto"/>
        </w:rPr>
        <w:t xml:space="preserve">En fonction du problème rencontré et de l’achat effectué, il conviendra de définir quelle est la notion qu’il convient d’opposer au vendeur. </w:t>
      </w:r>
      <w:r w:rsidR="00A96AF7" w:rsidRPr="00FF044C">
        <w:rPr>
          <w:rFonts w:asciiTheme="minorHAnsi" w:hAnsiTheme="minorHAnsi" w:cstheme="minorHAnsi"/>
          <w:color w:val="auto"/>
        </w:rPr>
        <w:t xml:space="preserve"> </w:t>
      </w:r>
    </w:p>
    <w:p w:rsidR="00D03256" w:rsidRPr="00FF044C" w:rsidRDefault="00D03256" w:rsidP="00A96AF7">
      <w:pPr>
        <w:pStyle w:val="NormalWeb"/>
        <w:rPr>
          <w:rFonts w:asciiTheme="minorHAnsi" w:hAnsiTheme="minorHAnsi" w:cstheme="minorHAnsi"/>
          <w:b/>
          <w:color w:val="auto"/>
        </w:rPr>
      </w:pPr>
      <w:r w:rsidRPr="00FF044C">
        <w:rPr>
          <w:rFonts w:asciiTheme="minorHAnsi" w:hAnsiTheme="minorHAnsi" w:cstheme="minorHAnsi"/>
          <w:color w:val="auto"/>
        </w:rPr>
        <w:t xml:space="preserve">Le défaut de </w:t>
      </w:r>
      <w:r w:rsidR="007E4FBD" w:rsidRPr="00FF044C">
        <w:rPr>
          <w:rFonts w:asciiTheme="minorHAnsi" w:hAnsiTheme="minorHAnsi" w:cstheme="minorHAnsi"/>
          <w:color w:val="auto"/>
        </w:rPr>
        <w:t>conformité ne peut être invoqué</w:t>
      </w:r>
      <w:r w:rsidR="00A96AF7" w:rsidRPr="00FF044C">
        <w:rPr>
          <w:rFonts w:asciiTheme="minorHAnsi" w:hAnsiTheme="minorHAnsi" w:cstheme="minorHAnsi"/>
          <w:color w:val="auto"/>
        </w:rPr>
        <w:t xml:space="preserve"> que </w:t>
      </w:r>
      <w:r w:rsidR="00522B17" w:rsidRPr="00FF044C">
        <w:rPr>
          <w:rFonts w:asciiTheme="minorHAnsi" w:hAnsiTheme="minorHAnsi" w:cstheme="minorHAnsi"/>
          <w:color w:val="auto"/>
        </w:rPr>
        <w:t>si</w:t>
      </w:r>
      <w:r w:rsidR="00A96AF7" w:rsidRPr="00FF044C">
        <w:rPr>
          <w:rFonts w:asciiTheme="minorHAnsi" w:hAnsiTheme="minorHAnsi" w:cstheme="minorHAnsi"/>
          <w:color w:val="auto"/>
        </w:rPr>
        <w:t xml:space="preserve"> le </w:t>
      </w:r>
      <w:r w:rsidR="00A96AF7" w:rsidRPr="00FF044C">
        <w:rPr>
          <w:rFonts w:asciiTheme="minorHAnsi" w:hAnsiTheme="minorHAnsi" w:cstheme="minorHAnsi"/>
          <w:color w:val="auto"/>
          <w:u w:val="single"/>
        </w:rPr>
        <w:t>vendeur</w:t>
      </w:r>
      <w:r w:rsidR="00522B17" w:rsidRPr="00FF044C">
        <w:rPr>
          <w:rFonts w:asciiTheme="minorHAnsi" w:hAnsiTheme="minorHAnsi" w:cstheme="minorHAnsi"/>
          <w:color w:val="auto"/>
          <w:u w:val="single"/>
        </w:rPr>
        <w:t xml:space="preserve"> est un </w:t>
      </w:r>
      <w:r w:rsidR="00A96AF7" w:rsidRPr="00FF044C">
        <w:rPr>
          <w:rFonts w:asciiTheme="minorHAnsi" w:hAnsiTheme="minorHAnsi" w:cstheme="minorHAnsi"/>
          <w:color w:val="auto"/>
          <w:u w:val="single"/>
        </w:rPr>
        <w:t>professionnel</w:t>
      </w:r>
      <w:r w:rsidRPr="00FF044C">
        <w:rPr>
          <w:rFonts w:asciiTheme="minorHAnsi" w:hAnsiTheme="minorHAnsi" w:cstheme="minorHAnsi"/>
          <w:color w:val="auto"/>
        </w:rPr>
        <w:t xml:space="preserve">. </w:t>
      </w:r>
      <w:r w:rsidRPr="00FF044C">
        <w:rPr>
          <w:rFonts w:asciiTheme="minorHAnsi" w:hAnsiTheme="minorHAnsi" w:cstheme="minorHAnsi"/>
          <w:b/>
          <w:color w:val="auto"/>
        </w:rPr>
        <w:t>Il est plus favorable au consommateur et peut</w:t>
      </w:r>
      <w:r w:rsidR="00522B17" w:rsidRPr="00FF044C">
        <w:rPr>
          <w:rFonts w:asciiTheme="minorHAnsi" w:hAnsiTheme="minorHAnsi" w:cstheme="minorHAnsi"/>
          <w:b/>
          <w:color w:val="auto"/>
        </w:rPr>
        <w:t xml:space="preserve"> être mis</w:t>
      </w:r>
      <w:r w:rsidR="00A96AF7" w:rsidRPr="00FF044C">
        <w:rPr>
          <w:rFonts w:asciiTheme="minorHAnsi" w:hAnsiTheme="minorHAnsi" w:cstheme="minorHAnsi"/>
          <w:b/>
          <w:color w:val="auto"/>
        </w:rPr>
        <w:t xml:space="preserve"> en œuvre plus facilement puisque </w:t>
      </w:r>
      <w:r w:rsidRPr="00FF044C">
        <w:rPr>
          <w:rFonts w:asciiTheme="minorHAnsi" w:hAnsiTheme="minorHAnsi" w:cstheme="minorHAnsi"/>
          <w:b/>
          <w:color w:val="auto"/>
        </w:rPr>
        <w:t>l’acheteur ne doit pas démontrer</w:t>
      </w:r>
      <w:r w:rsidR="00A96AF7" w:rsidRPr="00FF044C">
        <w:rPr>
          <w:rFonts w:asciiTheme="minorHAnsi" w:hAnsiTheme="minorHAnsi" w:cstheme="minorHAnsi"/>
          <w:b/>
          <w:color w:val="auto"/>
        </w:rPr>
        <w:t xml:space="preserve"> l’existence du vice au moment de la vente</w:t>
      </w:r>
      <w:r w:rsidRPr="00FF044C">
        <w:rPr>
          <w:rFonts w:asciiTheme="minorHAnsi" w:hAnsiTheme="minorHAnsi" w:cstheme="minorHAnsi"/>
          <w:b/>
          <w:color w:val="auto"/>
        </w:rPr>
        <w:t xml:space="preserve">. </w:t>
      </w:r>
    </w:p>
    <w:p w:rsidR="008C4C8C" w:rsidRPr="00FF044C" w:rsidRDefault="00D03256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FF044C">
        <w:rPr>
          <w:rFonts w:eastAsiaTheme="minorEastAsia"/>
          <w:sz w:val="24"/>
          <w:szCs w:val="24"/>
          <w:lang w:eastAsia="fr-FR"/>
        </w:rPr>
        <w:t xml:space="preserve">Mais, cette </w:t>
      </w:r>
      <w:r w:rsidR="008C4C8C" w:rsidRPr="00FF044C">
        <w:rPr>
          <w:rFonts w:eastAsiaTheme="minorEastAsia"/>
          <w:sz w:val="24"/>
          <w:szCs w:val="24"/>
          <w:lang w:eastAsia="fr-FR"/>
        </w:rPr>
        <w:t>garantie ne</w:t>
      </w:r>
      <w:r w:rsidRPr="00FF044C">
        <w:rPr>
          <w:rFonts w:eastAsiaTheme="minorEastAsia"/>
          <w:sz w:val="24"/>
          <w:szCs w:val="24"/>
          <w:lang w:eastAsia="fr-FR"/>
        </w:rPr>
        <w:t xml:space="preserve"> conduit pas automatiquement à la résolution de la vente</w:t>
      </w:r>
      <w:r w:rsidR="008C4C8C" w:rsidRPr="00FF044C">
        <w:rPr>
          <w:rFonts w:eastAsiaTheme="minorEastAsia"/>
          <w:sz w:val="24"/>
          <w:szCs w:val="24"/>
          <w:lang w:eastAsia="fr-FR"/>
        </w:rPr>
        <w:t>, contrairement à la garantie de vice caché, si ce vice est démontré.</w:t>
      </w:r>
      <w:r w:rsidRPr="00FF044C">
        <w:rPr>
          <w:rFonts w:eastAsiaTheme="minorEastAsia"/>
          <w:sz w:val="24"/>
          <w:szCs w:val="24"/>
          <w:lang w:eastAsia="fr-FR"/>
        </w:rPr>
        <w:t xml:space="preserve"> </w:t>
      </w:r>
    </w:p>
    <w:p w:rsidR="00FF044C" w:rsidRPr="00FF044C" w:rsidRDefault="00FF044C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8C4C8C" w:rsidRPr="00FF044C" w:rsidRDefault="008C4C8C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FF044C">
        <w:rPr>
          <w:rFonts w:eastAsiaTheme="minorEastAsia"/>
          <w:sz w:val="24"/>
          <w:szCs w:val="24"/>
          <w:lang w:eastAsia="fr-FR"/>
        </w:rPr>
        <w:t xml:space="preserve">Autre différence, </w:t>
      </w:r>
      <w:r w:rsidRPr="00FF044C">
        <w:rPr>
          <w:rFonts w:eastAsiaTheme="minorEastAsia"/>
          <w:b/>
          <w:sz w:val="24"/>
          <w:szCs w:val="24"/>
          <w:lang w:eastAsia="fr-FR"/>
        </w:rPr>
        <w:t>le délai de la garantie des vices cachés court à compter de la découverte du vice, dans un délai de deux ans, limité à la prescription contractuelle de 5 ans, celui de la garantie de conformité est également de deux ans à compter de la livraison du bien</w:t>
      </w:r>
      <w:r w:rsidRPr="00FF044C">
        <w:rPr>
          <w:rFonts w:eastAsiaTheme="minorEastAsia"/>
          <w:sz w:val="24"/>
          <w:szCs w:val="24"/>
          <w:lang w:eastAsia="fr-FR"/>
        </w:rPr>
        <w:t xml:space="preserve">. </w:t>
      </w:r>
    </w:p>
    <w:p w:rsidR="00FF044C" w:rsidRPr="00FF044C" w:rsidRDefault="00FF044C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522B17" w:rsidRPr="00FF044C" w:rsidRDefault="00E415E4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FF044C">
        <w:rPr>
          <w:rFonts w:eastAsiaTheme="minorEastAsia"/>
          <w:sz w:val="24"/>
          <w:szCs w:val="24"/>
          <w:lang w:eastAsia="fr-FR"/>
        </w:rPr>
        <w:t>Si vous êtes confronté à</w:t>
      </w:r>
      <w:r w:rsidR="00522B17" w:rsidRPr="00FF044C">
        <w:rPr>
          <w:rFonts w:eastAsiaTheme="minorEastAsia"/>
          <w:sz w:val="24"/>
          <w:szCs w:val="24"/>
          <w:lang w:eastAsia="fr-FR"/>
        </w:rPr>
        <w:t xml:space="preserve"> </w:t>
      </w:r>
      <w:r w:rsidRPr="00FF044C">
        <w:rPr>
          <w:rFonts w:eastAsiaTheme="minorEastAsia"/>
          <w:sz w:val="24"/>
          <w:szCs w:val="24"/>
          <w:lang w:eastAsia="fr-FR"/>
        </w:rPr>
        <w:t>un problème lors de l’achat d’un bien, il</w:t>
      </w:r>
      <w:r w:rsidR="00522B17" w:rsidRPr="00FF044C">
        <w:rPr>
          <w:rFonts w:eastAsiaTheme="minorEastAsia"/>
          <w:sz w:val="24"/>
          <w:szCs w:val="24"/>
          <w:lang w:eastAsia="fr-FR"/>
        </w:rPr>
        <w:t xml:space="preserve"> convient d’adresser une lettre recommandée avec accusé réception au vendeur.  Attention, si les délais de prescription cités ci-dessus sont proches, il faudra envisager une action judiciaire.   </w:t>
      </w:r>
    </w:p>
    <w:p w:rsidR="00853F8F" w:rsidRPr="00FF044C" w:rsidRDefault="00853F8F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FF044C" w:rsidRPr="00FF044C" w:rsidRDefault="00FF044C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</w:p>
    <w:p w:rsidR="00853F8F" w:rsidRPr="00FF044C" w:rsidRDefault="00853F8F" w:rsidP="00FF044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textAlignment w:val="baseline"/>
        <w:rPr>
          <w:rFonts w:eastAsiaTheme="minorEastAsia"/>
          <w:b/>
          <w:sz w:val="24"/>
          <w:szCs w:val="24"/>
          <w:lang w:eastAsia="fr-FR"/>
        </w:rPr>
      </w:pPr>
      <w:r w:rsidRPr="00FF044C">
        <w:rPr>
          <w:rFonts w:eastAsiaTheme="minorEastAsia"/>
          <w:b/>
          <w:sz w:val="24"/>
          <w:szCs w:val="24"/>
          <w:lang w:eastAsia="fr-FR"/>
        </w:rPr>
        <w:t>Catherine DAYRIES</w:t>
      </w:r>
    </w:p>
    <w:p w:rsidR="00853F8F" w:rsidRPr="00FF044C" w:rsidRDefault="00853F8F" w:rsidP="00FF044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FF044C">
        <w:rPr>
          <w:rFonts w:eastAsiaTheme="minorEastAsia"/>
          <w:sz w:val="24"/>
          <w:szCs w:val="24"/>
          <w:lang w:eastAsia="fr-FR"/>
        </w:rPr>
        <w:t>Juriste Assurance</w:t>
      </w:r>
    </w:p>
    <w:p w:rsidR="00A96AF7" w:rsidRPr="00FF044C" w:rsidRDefault="00A96AF7" w:rsidP="00FF04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fr-FR"/>
        </w:rPr>
      </w:pPr>
      <w:r w:rsidRPr="00FF044C">
        <w:rPr>
          <w:rFonts w:eastAsiaTheme="minorEastAsia"/>
          <w:sz w:val="24"/>
          <w:szCs w:val="24"/>
          <w:lang w:eastAsia="fr-FR"/>
        </w:rPr>
        <w:t xml:space="preserve"> </w:t>
      </w:r>
    </w:p>
    <w:p w:rsidR="00A96AF7" w:rsidRPr="00FF044C" w:rsidRDefault="00A96AF7" w:rsidP="00A96AF7">
      <w:pPr>
        <w:spacing w:after="150" w:line="240" w:lineRule="auto"/>
        <w:rPr>
          <w:rFonts w:eastAsia="Times New Roman" w:cstheme="minorHAnsi"/>
          <w:color w:val="555555"/>
          <w:sz w:val="24"/>
          <w:szCs w:val="24"/>
          <w:lang w:eastAsia="fr-FR"/>
        </w:rPr>
      </w:pPr>
    </w:p>
    <w:p w:rsidR="00A96AF7" w:rsidRPr="0048656C" w:rsidRDefault="00A96AF7" w:rsidP="00266027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66027" w:rsidRDefault="00266027"/>
    <w:sectPr w:rsidR="0026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0D0E"/>
    <w:multiLevelType w:val="hybridMultilevel"/>
    <w:tmpl w:val="F32C7A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EDA"/>
    <w:multiLevelType w:val="hybridMultilevel"/>
    <w:tmpl w:val="649E5D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5E5C"/>
    <w:multiLevelType w:val="hybridMultilevel"/>
    <w:tmpl w:val="B2108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569F"/>
    <w:multiLevelType w:val="hybridMultilevel"/>
    <w:tmpl w:val="4F2E0B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035FC"/>
    <w:multiLevelType w:val="hybridMultilevel"/>
    <w:tmpl w:val="76BA4FC6"/>
    <w:lvl w:ilvl="0" w:tplc="C81E99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C6C29"/>
    <w:multiLevelType w:val="hybridMultilevel"/>
    <w:tmpl w:val="6BD2B5FC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BE43DE3"/>
    <w:multiLevelType w:val="hybridMultilevel"/>
    <w:tmpl w:val="13E0C8F4"/>
    <w:lvl w:ilvl="0" w:tplc="469AD8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27"/>
    <w:rsid w:val="00035AF5"/>
    <w:rsid w:val="00052A18"/>
    <w:rsid w:val="00160D3C"/>
    <w:rsid w:val="002137A9"/>
    <w:rsid w:val="002345C8"/>
    <w:rsid w:val="00266027"/>
    <w:rsid w:val="002F5FD2"/>
    <w:rsid w:val="002F6F4C"/>
    <w:rsid w:val="00394CDD"/>
    <w:rsid w:val="0039551C"/>
    <w:rsid w:val="003A7C07"/>
    <w:rsid w:val="0048656C"/>
    <w:rsid w:val="00491FB8"/>
    <w:rsid w:val="004A4656"/>
    <w:rsid w:val="00522B17"/>
    <w:rsid w:val="005377C9"/>
    <w:rsid w:val="0054610E"/>
    <w:rsid w:val="007409B2"/>
    <w:rsid w:val="007A498E"/>
    <w:rsid w:val="007E299C"/>
    <w:rsid w:val="007E4FBD"/>
    <w:rsid w:val="00853F8F"/>
    <w:rsid w:val="00892C26"/>
    <w:rsid w:val="008963E0"/>
    <w:rsid w:val="008C4C8C"/>
    <w:rsid w:val="008F09B8"/>
    <w:rsid w:val="00993AC9"/>
    <w:rsid w:val="009F6052"/>
    <w:rsid w:val="00A1377B"/>
    <w:rsid w:val="00A21311"/>
    <w:rsid w:val="00A96AF7"/>
    <w:rsid w:val="00B3700A"/>
    <w:rsid w:val="00B42901"/>
    <w:rsid w:val="00B967A4"/>
    <w:rsid w:val="00C522A4"/>
    <w:rsid w:val="00C64F61"/>
    <w:rsid w:val="00D03256"/>
    <w:rsid w:val="00D87732"/>
    <w:rsid w:val="00DF22FF"/>
    <w:rsid w:val="00E415E4"/>
    <w:rsid w:val="00EB5F7B"/>
    <w:rsid w:val="00F46DCE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2A34"/>
  <w15:chartTrackingRefBased/>
  <w15:docId w15:val="{B3E8A916-1519-4AA3-99A2-0BBB434F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96AF7"/>
    <w:pPr>
      <w:spacing w:after="100" w:afterAutospacing="1" w:line="240" w:lineRule="auto"/>
      <w:outlineLvl w:val="2"/>
    </w:pPr>
    <w:rPr>
      <w:rFonts w:ascii="inherit" w:eastAsia="Times New Roman" w:hAnsi="inherit" w:cs="Times New Roman"/>
      <w:color w:val="153B5B"/>
      <w:sz w:val="39"/>
      <w:szCs w:val="39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6A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66027"/>
    <w:rPr>
      <w:b/>
      <w:bCs/>
    </w:rPr>
  </w:style>
  <w:style w:type="paragraph" w:styleId="NormalWeb">
    <w:name w:val="Normal (Web)"/>
    <w:basedOn w:val="Normal"/>
    <w:uiPriority w:val="99"/>
    <w:unhideWhenUsed/>
    <w:rsid w:val="00266027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color w:val="153B5B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96AF7"/>
    <w:rPr>
      <w:rFonts w:ascii="inherit" w:eastAsia="Times New Roman" w:hAnsi="inherit" w:cs="Times New Roman"/>
      <w:color w:val="153B5B"/>
      <w:sz w:val="39"/>
      <w:szCs w:val="39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96A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892C2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963E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F0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9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8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8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codes/article_lc/LEGIARTI0000441526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codes/article_lc/LEGIARTI000044142571" TargetMode="External"/><Relationship Id="rId5" Type="http://schemas.openxmlformats.org/officeDocument/2006/relationships/hyperlink" Target="https://www.legifrance.gouv.fr/codes/article_lc/LEGIARTI0000441425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SILCA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DAYRIES Catherine</dc:creator>
  <cp:keywords/>
  <dc:description/>
  <cp:lastModifiedBy>MANUEL Mathilde</cp:lastModifiedBy>
  <cp:revision>3</cp:revision>
  <dcterms:created xsi:type="dcterms:W3CDTF">2023-02-03T13:42:00Z</dcterms:created>
  <dcterms:modified xsi:type="dcterms:W3CDTF">2023-02-03T13:43:00Z</dcterms:modified>
</cp:coreProperties>
</file>